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A752" w14:textId="0F72FB4B" w:rsidR="006668B9" w:rsidRPr="00FE7D4A" w:rsidRDefault="00B11515" w:rsidP="006668B9">
      <w:pPr>
        <w:suppressAutoHyphens/>
        <w:autoSpaceDN w:val="0"/>
        <w:textAlignment w:val="baseline"/>
        <w:rPr>
          <w:rFonts w:ascii="Arial" w:eastAsia="Calibri" w:hAnsi="Arial" w:cs="Arial"/>
          <w:bCs/>
          <w:kern w:val="3"/>
        </w:rPr>
      </w:pPr>
      <w:bookmarkStart w:id="0" w:name="_Hlk501960419"/>
      <w:r w:rsidRPr="00B11515">
        <w:rPr>
          <w:rFonts w:ascii="Arial" w:eastAsia="Calibri" w:hAnsi="Arial" w:cs="Arial"/>
          <w:bCs/>
          <w:noProof/>
          <w:kern w:val="3"/>
        </w:rPr>
        <mc:AlternateContent>
          <mc:Choice Requires="wps">
            <w:drawing>
              <wp:anchor distT="45720" distB="45720" distL="114300" distR="114300" simplePos="0" relativeHeight="251659264" behindDoc="0" locked="0" layoutInCell="1" allowOverlap="1" wp14:anchorId="1874066C" wp14:editId="14C6E7F2">
                <wp:simplePos x="0" y="0"/>
                <wp:positionH relativeFrom="column">
                  <wp:posOffset>4874895</wp:posOffset>
                </wp:positionH>
                <wp:positionV relativeFrom="paragraph">
                  <wp:posOffset>-90170</wp:posOffset>
                </wp:positionV>
                <wp:extent cx="1152525" cy="1404620"/>
                <wp:effectExtent l="0" t="0" r="28575" b="209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14:paraId="52572924" w14:textId="41DA4598" w:rsidR="00B11515" w:rsidRPr="00B11515" w:rsidRDefault="00B11515">
                            <w:pPr>
                              <w:rPr>
                                <w:b/>
                                <w:bCs/>
                                <w:sz w:val="36"/>
                                <w:szCs w:val="36"/>
                              </w:rPr>
                            </w:pPr>
                            <w:r w:rsidRPr="00B11515">
                              <w:rPr>
                                <w:b/>
                                <w:bCs/>
                                <w:sz w:val="36"/>
                                <w:szCs w:val="36"/>
                              </w:rPr>
                              <w:t>Annexe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4066C" id="_x0000_t202" coordsize="21600,21600" o:spt="202" path="m,l,21600r21600,l21600,xe">
                <v:stroke joinstyle="miter"/>
                <v:path gradientshapeok="t" o:connecttype="rect"/>
              </v:shapetype>
              <v:shape id="Zone de texte 2" o:spid="_x0000_s1026" type="#_x0000_t202" style="position:absolute;margin-left:383.85pt;margin-top:-7.1pt;width:9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">
                <v:textbox style="mso-fit-shape-to-text:t">
                  <w:txbxContent>
                    <w:p w14:paraId="52572924" w14:textId="41DA4598" w:rsidR="00B11515" w:rsidRPr="00B11515" w:rsidRDefault="00B11515">
                      <w:pPr>
                        <w:rPr>
                          <w:b/>
                          <w:bCs/>
                          <w:sz w:val="36"/>
                          <w:szCs w:val="36"/>
                        </w:rPr>
                      </w:pPr>
                      <w:r w:rsidRPr="00B11515">
                        <w:rPr>
                          <w:b/>
                          <w:bCs/>
                          <w:sz w:val="36"/>
                          <w:szCs w:val="36"/>
                        </w:rPr>
                        <w:t>Annexe 8</w:t>
                      </w:r>
                    </w:p>
                  </w:txbxContent>
                </v:textbox>
              </v:shape>
            </w:pict>
          </mc:Fallback>
        </mc:AlternateContent>
      </w:r>
      <w:r w:rsidR="006668B9" w:rsidRPr="00FE7D4A">
        <w:rPr>
          <w:rFonts w:ascii="Arial" w:eastAsia="Calibri" w:hAnsi="Arial" w:cs="Arial"/>
          <w:bCs/>
          <w:kern w:val="3"/>
        </w:rPr>
        <w:t xml:space="preserve">Société PIGEON GRANULATS </w:t>
      </w:r>
      <w:r w:rsidR="006668B9" w:rsidRPr="00FE7D4A">
        <w:rPr>
          <w:rFonts w:ascii="Arial" w:eastAsia="Calibri" w:hAnsi="Arial" w:cs="Arial"/>
          <w:bCs/>
          <w:kern w:val="3"/>
        </w:rPr>
        <w:tab/>
      </w:r>
      <w:r w:rsidR="006668B9" w:rsidRPr="00FE7D4A">
        <w:rPr>
          <w:rFonts w:ascii="Arial" w:eastAsia="Calibri" w:hAnsi="Arial" w:cs="Arial"/>
          <w:bCs/>
          <w:kern w:val="3"/>
        </w:rPr>
        <w:tab/>
        <w:t>à</w:t>
      </w:r>
      <w:r w:rsidR="001443A4" w:rsidRPr="00FE7D4A">
        <w:rPr>
          <w:rFonts w:ascii="Arial" w:eastAsia="Calibri" w:hAnsi="Arial" w:cs="Arial"/>
          <w:bCs/>
          <w:kern w:val="3"/>
        </w:rPr>
        <w:t xml:space="preserve"> </w:t>
      </w:r>
      <w:proofErr w:type="gramStart"/>
      <w:r w:rsidR="001443A4" w:rsidRPr="00FE7D4A">
        <w:rPr>
          <w:rFonts w:ascii="Arial" w:eastAsia="Calibri" w:hAnsi="Arial" w:cs="Arial"/>
          <w:bCs/>
          <w:kern w:val="3"/>
        </w:rPr>
        <w:t xml:space="preserve">VILLIERS </w:t>
      </w:r>
      <w:r w:rsidR="006668B9" w:rsidRPr="00FE7D4A">
        <w:rPr>
          <w:rFonts w:ascii="Arial" w:eastAsia="Calibri" w:hAnsi="Arial" w:cs="Arial"/>
          <w:bCs/>
          <w:kern w:val="3"/>
        </w:rPr>
        <w:t xml:space="preserve"> </w:t>
      </w:r>
      <w:r w:rsidR="006668B9" w:rsidRPr="00FE7D4A">
        <w:rPr>
          <w:rFonts w:ascii="Arial" w:eastAsia="Calibri" w:hAnsi="Arial" w:cs="Arial"/>
          <w:bCs/>
          <w:kern w:val="3"/>
        </w:rPr>
        <w:tab/>
      </w:r>
      <w:proofErr w:type="gramEnd"/>
      <w:r w:rsidR="006668B9" w:rsidRPr="00FE7D4A">
        <w:rPr>
          <w:rFonts w:ascii="Arial" w:eastAsia="Calibri" w:hAnsi="Arial" w:cs="Arial"/>
          <w:bCs/>
          <w:kern w:val="3"/>
        </w:rPr>
        <w:t xml:space="preserve">le </w:t>
      </w:r>
      <w:r w:rsidR="001443A4" w:rsidRPr="00FE7D4A">
        <w:rPr>
          <w:rFonts w:ascii="Arial" w:eastAsia="Calibri" w:hAnsi="Arial" w:cs="Arial"/>
          <w:bCs/>
          <w:kern w:val="3"/>
        </w:rPr>
        <w:t>06/05/2021</w:t>
      </w:r>
    </w:p>
    <w:p w14:paraId="1C217257" w14:textId="071A1A63" w:rsidR="007741A5" w:rsidRPr="00FE7D4A" w:rsidRDefault="006668B9" w:rsidP="006668B9">
      <w:pPr>
        <w:suppressAutoHyphens/>
        <w:autoSpaceDN w:val="0"/>
        <w:textAlignment w:val="baseline"/>
        <w:rPr>
          <w:rFonts w:ascii="Calibri" w:eastAsia="Calibri" w:hAnsi="Calibri" w:cs="F"/>
          <w:kern w:val="3"/>
        </w:rPr>
      </w:pPr>
      <w:r w:rsidRPr="00FE7D4A">
        <w:rPr>
          <w:rFonts w:ascii="Arial" w:eastAsia="Calibri" w:hAnsi="Arial" w:cs="Arial"/>
          <w:bCs/>
          <w:kern w:val="3"/>
        </w:rPr>
        <w:t xml:space="preserve">CENTRE ILE DE FRANCE </w:t>
      </w:r>
      <w:r w:rsidRPr="00FE7D4A">
        <w:rPr>
          <w:rFonts w:ascii="Arial" w:eastAsia="Calibri" w:hAnsi="Arial" w:cs="Arial"/>
          <w:bCs/>
          <w:kern w:val="3"/>
        </w:rPr>
        <w:tab/>
      </w:r>
    </w:p>
    <w:p w14:paraId="3FD02A7D" w14:textId="77777777" w:rsidR="006668B9" w:rsidRPr="00FE7D4A" w:rsidRDefault="006668B9" w:rsidP="00864DDA">
      <w:pPr>
        <w:suppressAutoHyphens/>
        <w:autoSpaceDN w:val="0"/>
        <w:jc w:val="both"/>
        <w:textAlignment w:val="baseline"/>
        <w:rPr>
          <w:rFonts w:ascii="Arial" w:eastAsia="Calibri" w:hAnsi="Arial" w:cs="Arial"/>
          <w:kern w:val="3"/>
          <w:sz w:val="24"/>
          <w:szCs w:val="24"/>
        </w:rPr>
      </w:pPr>
    </w:p>
    <w:p w14:paraId="3AC5E8F5" w14:textId="1531994E" w:rsidR="00BD4E78" w:rsidRPr="00FE7D4A" w:rsidRDefault="00BD4E78" w:rsidP="00BD4E78">
      <w:pPr>
        <w:suppressAutoHyphens/>
        <w:autoSpaceDN w:val="0"/>
        <w:jc w:val="center"/>
        <w:textAlignment w:val="baseline"/>
        <w:rPr>
          <w:rFonts w:ascii="Arial" w:eastAsia="Calibri" w:hAnsi="Arial" w:cs="Arial"/>
          <w:b/>
          <w:kern w:val="3"/>
          <w:sz w:val="32"/>
          <w:szCs w:val="18"/>
        </w:rPr>
      </w:pPr>
      <w:bookmarkStart w:id="1" w:name="_Hlk57394551"/>
      <w:bookmarkStart w:id="2" w:name="_Hlk52800649"/>
      <w:bookmarkStart w:id="3" w:name="_Hlk65698792"/>
      <w:bookmarkStart w:id="4" w:name="_Hlk52726648"/>
      <w:bookmarkEnd w:id="0"/>
      <w:r w:rsidRPr="00FE7D4A">
        <w:rPr>
          <w:rFonts w:ascii="Arial" w:eastAsia="Calibri" w:hAnsi="Arial" w:cs="Arial"/>
          <w:b/>
          <w:kern w:val="3"/>
          <w:sz w:val="32"/>
          <w:szCs w:val="18"/>
        </w:rPr>
        <w:t xml:space="preserve">Demande </w:t>
      </w:r>
      <w:bookmarkEnd w:id="1"/>
      <w:bookmarkEnd w:id="2"/>
      <w:bookmarkEnd w:id="3"/>
      <w:r w:rsidRPr="00FE7D4A">
        <w:rPr>
          <w:rFonts w:ascii="Arial" w:eastAsia="Calibri" w:hAnsi="Arial" w:cs="Arial"/>
          <w:b/>
          <w:kern w:val="3"/>
          <w:sz w:val="32"/>
          <w:szCs w:val="18"/>
        </w:rPr>
        <w:t xml:space="preserve">d’autorisation environnementale au titre des installations classées déposée par la société PIGEON GRANULATS CENTRE ILE DE FRANCE en </w:t>
      </w:r>
      <w:bookmarkStart w:id="5" w:name="_Hlk69063215"/>
      <w:r w:rsidRPr="00FE7D4A">
        <w:rPr>
          <w:rFonts w:ascii="Arial" w:eastAsia="Calibri" w:hAnsi="Arial" w:cs="Arial"/>
          <w:b/>
          <w:kern w:val="3"/>
          <w:sz w:val="32"/>
          <w:szCs w:val="18"/>
        </w:rPr>
        <w:t>vue de modifier les conditions d’exploitation de la carrière de sable qu’elle exploite sur la commune de Saint-Martin-de-Bréthencourt au lieu-dit « Les Terres Salées »</w:t>
      </w:r>
      <w:bookmarkEnd w:id="5"/>
    </w:p>
    <w:bookmarkEnd w:id="4"/>
    <w:p w14:paraId="3A3E52AA" w14:textId="77777777" w:rsidR="006872E9" w:rsidRPr="00FE7D4A" w:rsidRDefault="006872E9" w:rsidP="00864DDA">
      <w:pPr>
        <w:suppressAutoHyphens/>
        <w:autoSpaceDN w:val="0"/>
        <w:jc w:val="center"/>
        <w:textAlignment w:val="baseline"/>
        <w:rPr>
          <w:rFonts w:ascii="Arial" w:eastAsia="Calibri" w:hAnsi="Arial" w:cs="Arial"/>
          <w:b/>
          <w:kern w:val="3"/>
          <w:sz w:val="24"/>
        </w:rPr>
      </w:pPr>
    </w:p>
    <w:p w14:paraId="5B111F1D" w14:textId="2B546D78" w:rsidR="007741A5" w:rsidRPr="00FE7D4A" w:rsidRDefault="006668B9" w:rsidP="00864DDA">
      <w:pPr>
        <w:pBdr>
          <w:top w:val="single" w:sz="4" w:space="1" w:color="auto"/>
          <w:left w:val="single" w:sz="4" w:space="4" w:color="auto"/>
          <w:bottom w:val="single" w:sz="4" w:space="1" w:color="auto"/>
          <w:right w:val="single" w:sz="4" w:space="4" w:color="auto"/>
        </w:pBdr>
        <w:suppressAutoHyphens/>
        <w:autoSpaceDN w:val="0"/>
        <w:jc w:val="center"/>
        <w:textAlignment w:val="baseline"/>
        <w:rPr>
          <w:rFonts w:ascii="Calibri" w:eastAsia="Calibri" w:hAnsi="Calibri" w:cs="F"/>
          <w:kern w:val="3"/>
          <w:sz w:val="32"/>
          <w:szCs w:val="28"/>
        </w:rPr>
      </w:pPr>
      <w:r w:rsidRPr="00FE7D4A">
        <w:rPr>
          <w:rFonts w:ascii="Arial" w:eastAsia="Calibri" w:hAnsi="Arial" w:cs="Arial"/>
          <w:b/>
          <w:kern w:val="3"/>
          <w:sz w:val="52"/>
          <w:szCs w:val="32"/>
        </w:rPr>
        <w:t>Mémoire en réponse</w:t>
      </w:r>
    </w:p>
    <w:p w14:paraId="766752E5" w14:textId="77777777" w:rsidR="00124482" w:rsidRPr="00FE7D4A" w:rsidRDefault="00124482" w:rsidP="00124482">
      <w:pPr>
        <w:suppressAutoHyphens/>
        <w:autoSpaceDN w:val="0"/>
        <w:jc w:val="both"/>
        <w:textAlignment w:val="baseline"/>
        <w:rPr>
          <w:rFonts w:ascii="Arial" w:eastAsia="Calibri" w:hAnsi="Arial" w:cs="Arial"/>
          <w:b/>
          <w:caps/>
          <w:kern w:val="3"/>
          <w:sz w:val="20"/>
          <w:szCs w:val="20"/>
        </w:rPr>
      </w:pPr>
      <w:bookmarkStart w:id="6" w:name="_Hlk70437479"/>
    </w:p>
    <w:p w14:paraId="5427BC9B" w14:textId="016A9E4F" w:rsidR="00AE4518" w:rsidRPr="00FE7D4A" w:rsidRDefault="00AE4518" w:rsidP="00AE4518">
      <w:pPr>
        <w:suppressAutoHyphens/>
        <w:autoSpaceDN w:val="0"/>
        <w:jc w:val="both"/>
        <w:textAlignment w:val="baseline"/>
        <w:rPr>
          <w:rFonts w:ascii="Arial" w:eastAsia="Calibri" w:hAnsi="Arial" w:cs="Arial"/>
          <w:b/>
          <w:bCs/>
          <w:sz w:val="20"/>
          <w:szCs w:val="20"/>
        </w:rPr>
      </w:pPr>
      <w:bookmarkStart w:id="7" w:name="_Hlk70701182"/>
      <w:r w:rsidRPr="00FE7D4A">
        <w:rPr>
          <w:rFonts w:ascii="Arial" w:eastAsia="Calibri" w:hAnsi="Arial" w:cs="Arial"/>
          <w:b/>
          <w:bCs/>
          <w:sz w:val="20"/>
          <w:szCs w:val="20"/>
        </w:rPr>
        <w:t xml:space="preserve">Avis favorables ou plutôt favorables </w:t>
      </w:r>
    </w:p>
    <w:bookmarkEnd w:id="7"/>
    <w:p w14:paraId="137B6672" w14:textId="77777777" w:rsidR="00AE4518" w:rsidRPr="00FE7D4A" w:rsidRDefault="00AE4518" w:rsidP="00AE4518">
      <w:pPr>
        <w:suppressAutoHyphens/>
        <w:autoSpaceDN w:val="0"/>
        <w:jc w:val="both"/>
        <w:textAlignment w:val="baseline"/>
        <w:rPr>
          <w:rFonts w:ascii="Arial" w:eastAsia="Calibri" w:hAnsi="Arial" w:cs="Arial"/>
          <w:b/>
          <w:bCs/>
          <w:sz w:val="20"/>
          <w:szCs w:val="20"/>
        </w:rPr>
      </w:pPr>
    </w:p>
    <w:p w14:paraId="0015D89E"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Avis du Commissaire Enquêteur</w:t>
      </w:r>
    </w:p>
    <w:p w14:paraId="6123D786"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37101D61"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Pour les riverains il y a eu beaucoup d’efforts dans le fonctionnement sur le </w:t>
      </w:r>
      <w:r w:rsidRPr="00FE7D4A">
        <w:rPr>
          <w:rFonts w:ascii="Arial" w:eastAsia="Calibri" w:hAnsi="Arial" w:cs="Arial"/>
          <w:b/>
          <w:bCs/>
          <w:i/>
          <w:iCs/>
          <w:sz w:val="20"/>
          <w:szCs w:val="20"/>
        </w:rPr>
        <w:t>site autorisé</w:t>
      </w:r>
      <w:r w:rsidRPr="00FE7D4A">
        <w:rPr>
          <w:rFonts w:ascii="Arial" w:eastAsia="Calibri" w:hAnsi="Arial" w:cs="Arial"/>
          <w:sz w:val="20"/>
          <w:szCs w:val="20"/>
        </w:rPr>
        <w:t xml:space="preserve"> pour ne pas les gêner, d’où un avis favorable à la prolongation de l’exploitation de la carrière. </w:t>
      </w:r>
    </w:p>
    <w:p w14:paraId="0043D05C"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449CFCCA"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Réponse du Porteur de Projet</w:t>
      </w:r>
    </w:p>
    <w:p w14:paraId="559AA108" w14:textId="4D799899"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4CE00411" w14:textId="51570CBD" w:rsidR="00463195" w:rsidRPr="00FE7D4A" w:rsidRDefault="00463195"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L’exploitant veille à entretenir une relation de confiance avec les plus proches riverains et le maire de St Martin de </w:t>
      </w:r>
      <w:proofErr w:type="spellStart"/>
      <w:r w:rsidRPr="00FE7D4A">
        <w:rPr>
          <w:rFonts w:ascii="Arial" w:eastAsia="Calibri" w:hAnsi="Arial" w:cs="Arial"/>
          <w:sz w:val="20"/>
          <w:szCs w:val="20"/>
        </w:rPr>
        <w:t>Bréthencourt</w:t>
      </w:r>
      <w:proofErr w:type="spellEnd"/>
      <w:r w:rsidRPr="00FE7D4A">
        <w:rPr>
          <w:rFonts w:ascii="Arial" w:eastAsia="Calibri" w:hAnsi="Arial" w:cs="Arial"/>
          <w:sz w:val="20"/>
          <w:szCs w:val="20"/>
        </w:rPr>
        <w:t xml:space="preserve">. Il reste à leur écoute et rencontre régulièrement M. </w:t>
      </w:r>
      <w:proofErr w:type="spellStart"/>
      <w:r w:rsidRPr="00FE7D4A">
        <w:rPr>
          <w:rFonts w:ascii="Arial" w:eastAsia="Calibri" w:hAnsi="Arial" w:cs="Arial"/>
          <w:sz w:val="20"/>
          <w:szCs w:val="20"/>
        </w:rPr>
        <w:t>Babault</w:t>
      </w:r>
      <w:proofErr w:type="spellEnd"/>
      <w:r w:rsidRPr="00FE7D4A">
        <w:rPr>
          <w:rFonts w:ascii="Arial" w:eastAsia="Calibri" w:hAnsi="Arial" w:cs="Arial"/>
          <w:sz w:val="20"/>
          <w:szCs w:val="20"/>
        </w:rPr>
        <w:t xml:space="preserve"> notamment. </w:t>
      </w:r>
    </w:p>
    <w:p w14:paraId="1162A4C4" w14:textId="35B706BD" w:rsidR="00463195" w:rsidRPr="00FE7D4A" w:rsidRDefault="00463195"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Le Directeur </w:t>
      </w:r>
      <w:r w:rsidR="00F50145" w:rsidRPr="00FE7D4A">
        <w:rPr>
          <w:rFonts w:ascii="Arial" w:eastAsia="Calibri" w:hAnsi="Arial" w:cs="Arial"/>
          <w:sz w:val="20"/>
          <w:szCs w:val="20"/>
        </w:rPr>
        <w:t>Opérationnel de la société,</w:t>
      </w:r>
      <w:r w:rsidRPr="00FE7D4A">
        <w:rPr>
          <w:rFonts w:ascii="Arial" w:eastAsia="Calibri" w:hAnsi="Arial" w:cs="Arial"/>
          <w:sz w:val="20"/>
          <w:szCs w:val="20"/>
        </w:rPr>
        <w:t xml:space="preserve"> M. Rousseau</w:t>
      </w:r>
      <w:r w:rsidR="00F50145" w:rsidRPr="00FE7D4A">
        <w:rPr>
          <w:rFonts w:ascii="Arial" w:eastAsia="Calibri" w:hAnsi="Arial" w:cs="Arial"/>
          <w:sz w:val="20"/>
          <w:szCs w:val="20"/>
        </w:rPr>
        <w:t>,</w:t>
      </w:r>
      <w:r w:rsidRPr="00FE7D4A">
        <w:rPr>
          <w:rFonts w:ascii="Arial" w:eastAsia="Calibri" w:hAnsi="Arial" w:cs="Arial"/>
          <w:sz w:val="20"/>
          <w:szCs w:val="20"/>
        </w:rPr>
        <w:t xml:space="preserve"> ou son chef </w:t>
      </w:r>
      <w:r w:rsidR="00F50145" w:rsidRPr="00FE7D4A">
        <w:rPr>
          <w:rFonts w:ascii="Arial" w:eastAsia="Calibri" w:hAnsi="Arial" w:cs="Arial"/>
          <w:sz w:val="20"/>
          <w:szCs w:val="20"/>
        </w:rPr>
        <w:t>de carrière sont et resteront joignables et attentifs à toutes les remarques des riverains concernant les conditions d’exploitation du site.</w:t>
      </w:r>
    </w:p>
    <w:p w14:paraId="28209B5B"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05F4B7AC"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1836EB26" w14:textId="7247ECE0" w:rsidR="00AE4518" w:rsidRPr="00FE7D4A" w:rsidRDefault="00AE4518" w:rsidP="00AE4518">
      <w:pPr>
        <w:suppressAutoHyphens/>
        <w:autoSpaceDN w:val="0"/>
        <w:jc w:val="both"/>
        <w:textAlignment w:val="baseline"/>
        <w:rPr>
          <w:rFonts w:ascii="Arial" w:eastAsia="Calibri" w:hAnsi="Arial" w:cs="Arial"/>
          <w:b/>
          <w:bCs/>
          <w:sz w:val="20"/>
          <w:szCs w:val="20"/>
        </w:rPr>
      </w:pPr>
      <w:bookmarkStart w:id="8" w:name="_Hlk70438628"/>
      <w:r w:rsidRPr="00FE7D4A">
        <w:rPr>
          <w:rFonts w:ascii="Arial" w:eastAsia="Calibri" w:hAnsi="Arial" w:cs="Arial"/>
          <w:b/>
          <w:bCs/>
          <w:sz w:val="20"/>
          <w:szCs w:val="20"/>
        </w:rPr>
        <w:t>Observations concernant le bruit</w:t>
      </w:r>
    </w:p>
    <w:bookmarkEnd w:id="8"/>
    <w:p w14:paraId="0DE7C3FC"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0F565059" w14:textId="77777777" w:rsidR="00AE4518" w:rsidRPr="00FE7D4A" w:rsidRDefault="00AE4518" w:rsidP="00AE4518">
      <w:pPr>
        <w:suppressAutoHyphens/>
        <w:autoSpaceDN w:val="0"/>
        <w:jc w:val="both"/>
        <w:textAlignment w:val="baseline"/>
        <w:rPr>
          <w:rFonts w:ascii="Arial" w:eastAsia="Calibri" w:hAnsi="Arial" w:cs="Arial"/>
          <w:i/>
          <w:iCs/>
          <w:sz w:val="20"/>
          <w:szCs w:val="20"/>
        </w:rPr>
      </w:pPr>
      <w:r w:rsidRPr="00FE7D4A">
        <w:rPr>
          <w:rFonts w:ascii="Arial" w:eastAsia="Calibri" w:hAnsi="Arial" w:cs="Arial"/>
          <w:i/>
          <w:iCs/>
          <w:sz w:val="20"/>
          <w:szCs w:val="20"/>
        </w:rPr>
        <w:t>La gêne sera occasionnée par le bruit provenant des « Bip » des engins de chantier ainsi que de l’éventuelle augmentation de l’activité de concassage.</w:t>
      </w:r>
    </w:p>
    <w:p w14:paraId="7D5529D7"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47331032"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bookmarkStart w:id="9" w:name="_Hlk70440277"/>
      <w:r w:rsidRPr="00FE7D4A">
        <w:rPr>
          <w:rFonts w:ascii="Arial" w:eastAsia="Calibri" w:hAnsi="Arial" w:cs="Arial"/>
          <w:sz w:val="20"/>
          <w:szCs w:val="20"/>
        </w:rPr>
        <w:t>Avis du Commissaire Enquêteur</w:t>
      </w:r>
    </w:p>
    <w:p w14:paraId="0D012802"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0068800A"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Je me suis rendu sur le hameau du Haut Bout un jour d’activité des engins de chantier en avril par vent d’Est et j’ai effectivement entendu les « Bip » mais sans excès.</w:t>
      </w:r>
    </w:p>
    <w:p w14:paraId="4404B2A9"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0346CBA0"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Qu’en sera-t-il par vent d’Ouest et du bruit lors des périodes de concassage ?</w:t>
      </w:r>
    </w:p>
    <w:p w14:paraId="4DFE6CE6"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34A4A11A"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Réponse du Porteur de Projet</w:t>
      </w:r>
    </w:p>
    <w:p w14:paraId="2AC5425B" w14:textId="14F72D18"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6989A7AA" w14:textId="0A0C4724" w:rsidR="00FF1431" w:rsidRPr="00FE7D4A" w:rsidRDefault="00FF143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L’exploitant est conscient de la gêne qui peut être occasionnée par le bip de recul de la chargeuse. Il vient de faire procéder à un changement de celui-ci par l’</w:t>
      </w:r>
      <w:r w:rsidRPr="00FE7D4A">
        <w:rPr>
          <w:rFonts w:ascii="Arial" w:eastAsia="Calibri" w:hAnsi="Arial" w:cs="Arial"/>
          <w:b/>
          <w:sz w:val="20"/>
          <w:szCs w:val="20"/>
        </w:rPr>
        <w:t>installation d’un</w:t>
      </w:r>
      <w:r w:rsidRPr="00FE7D4A">
        <w:rPr>
          <w:b/>
          <w:sz w:val="20"/>
          <w:szCs w:val="20"/>
        </w:rPr>
        <w:t xml:space="preserve"> </w:t>
      </w:r>
      <w:r w:rsidRPr="00FE7D4A">
        <w:rPr>
          <w:rFonts w:ascii="Arial" w:eastAsia="Calibri" w:hAnsi="Arial" w:cs="Arial"/>
          <w:b/>
          <w:sz w:val="20"/>
          <w:szCs w:val="20"/>
        </w:rPr>
        <w:t>avertisseur à bruit blanc</w:t>
      </w:r>
      <w:r w:rsidRPr="00FE7D4A">
        <w:rPr>
          <w:rFonts w:ascii="Arial" w:eastAsia="Calibri" w:hAnsi="Arial" w:cs="Arial"/>
          <w:sz w:val="20"/>
          <w:szCs w:val="20"/>
        </w:rPr>
        <w:t xml:space="preserve"> de type « cri du lynx » qui produit un bruit de fréquence différente de celle des bips de recul et qui limite la nuisance.</w:t>
      </w:r>
    </w:p>
    <w:p w14:paraId="1411F697" w14:textId="0D7499CD" w:rsidR="00FF1431" w:rsidRPr="00FE7D4A" w:rsidRDefault="00FF143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4D3D02AC" w14:textId="085B97E8" w:rsidR="00FF1431" w:rsidRPr="00FE7D4A" w:rsidRDefault="007417CF"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Concernant des éventuelles nuisances sonores notamment en période de concassage, l’étude d’impact propose une simulation des émissions sonores produites par l’exploitation de la carrière</w:t>
      </w:r>
      <w:r w:rsidR="00843370" w:rsidRPr="00FE7D4A">
        <w:rPr>
          <w:rFonts w:ascii="Arial" w:eastAsia="Calibri" w:hAnsi="Arial" w:cs="Arial"/>
          <w:sz w:val="20"/>
          <w:szCs w:val="20"/>
        </w:rPr>
        <w:t>. Celle-ci in</w:t>
      </w:r>
      <w:r w:rsidRPr="00FE7D4A">
        <w:rPr>
          <w:rFonts w:ascii="Arial" w:eastAsia="Calibri" w:hAnsi="Arial" w:cs="Arial"/>
          <w:sz w:val="20"/>
          <w:szCs w:val="20"/>
        </w:rPr>
        <w:t xml:space="preserve">tègre toutes les activités de </w:t>
      </w:r>
      <w:r w:rsidR="00843370" w:rsidRPr="00FE7D4A">
        <w:rPr>
          <w:rFonts w:ascii="Arial" w:eastAsia="Calibri" w:hAnsi="Arial" w:cs="Arial"/>
          <w:sz w:val="20"/>
          <w:szCs w:val="20"/>
        </w:rPr>
        <w:t>la carrière</w:t>
      </w:r>
      <w:r w:rsidRPr="00FE7D4A">
        <w:rPr>
          <w:rFonts w:ascii="Arial" w:eastAsia="Calibri" w:hAnsi="Arial" w:cs="Arial"/>
          <w:sz w:val="20"/>
          <w:szCs w:val="20"/>
        </w:rPr>
        <w:t xml:space="preserve"> (extraction + installation de concassage) </w:t>
      </w:r>
      <w:r w:rsidR="00843370" w:rsidRPr="00FE7D4A">
        <w:rPr>
          <w:rFonts w:ascii="Arial" w:eastAsia="Calibri" w:hAnsi="Arial" w:cs="Arial"/>
          <w:sz w:val="20"/>
          <w:szCs w:val="20"/>
        </w:rPr>
        <w:t xml:space="preserve">et tient compte de la répartition fréquentielle des vents </w:t>
      </w:r>
      <w:r w:rsidRPr="00FE7D4A">
        <w:rPr>
          <w:rFonts w:ascii="Arial" w:eastAsia="Calibri" w:hAnsi="Arial" w:cs="Arial"/>
          <w:sz w:val="20"/>
          <w:szCs w:val="20"/>
        </w:rPr>
        <w:t xml:space="preserve">(cf. chapitre I.4.7.2). </w:t>
      </w:r>
      <w:r w:rsidRPr="00FE7D4A">
        <w:rPr>
          <w:rFonts w:ascii="Arial" w:eastAsia="Calibri" w:hAnsi="Arial" w:cs="Arial"/>
          <w:b/>
          <w:sz w:val="20"/>
          <w:szCs w:val="20"/>
        </w:rPr>
        <w:t>Ces simulations montrent que les émergences</w:t>
      </w:r>
      <w:r w:rsidR="00ED12D4" w:rsidRPr="00FE7D4A">
        <w:rPr>
          <w:rFonts w:ascii="Arial" w:eastAsia="Calibri" w:hAnsi="Arial" w:cs="Arial"/>
          <w:b/>
          <w:sz w:val="20"/>
          <w:szCs w:val="20"/>
        </w:rPr>
        <w:t xml:space="preserve"> calculées par rapport à des hypothèses pénalisantes respectent largement le seuil réglementaire de 5 dB(A)</w:t>
      </w:r>
      <w:r w:rsidR="00ED12D4" w:rsidRPr="00FE7D4A">
        <w:rPr>
          <w:rFonts w:ascii="Arial" w:eastAsia="Calibri" w:hAnsi="Arial" w:cs="Arial"/>
          <w:sz w:val="20"/>
          <w:szCs w:val="20"/>
        </w:rPr>
        <w:t xml:space="preserve"> au droit des habitations du Haut-Bout, du Long Orme, de la Brosse et de Saint-Martin-de-Bréthencourt.</w:t>
      </w:r>
    </w:p>
    <w:p w14:paraId="5FCC390A" w14:textId="656E6DA9" w:rsidR="00C20328" w:rsidRPr="00FE7D4A" w:rsidRDefault="00843370"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Rappelons également que les opérations de traitement des matériaux (concassage-criblage) se feront par campagnes, 2 fois par an, pour une durée cumulée de 2 mois</w:t>
      </w:r>
      <w:r w:rsidR="00850187" w:rsidRPr="00FE7D4A">
        <w:rPr>
          <w:rFonts w:ascii="Arial" w:eastAsia="Calibri" w:hAnsi="Arial" w:cs="Arial"/>
          <w:sz w:val="20"/>
          <w:szCs w:val="20"/>
        </w:rPr>
        <w:t xml:space="preserve"> dans l'année et que le site est bordé par l’autoroute A10 et la LGV, qui sont les sources sonores prédominantes du secteur.</w:t>
      </w:r>
    </w:p>
    <w:p w14:paraId="6C8F63B7"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53F14855" w14:textId="77777777" w:rsidR="00AE4518" w:rsidRPr="00FE7D4A" w:rsidRDefault="00AE4518" w:rsidP="00AE4518">
      <w:pPr>
        <w:suppressAutoHyphens/>
        <w:autoSpaceDN w:val="0"/>
        <w:jc w:val="both"/>
        <w:textAlignment w:val="baseline"/>
        <w:rPr>
          <w:rFonts w:ascii="Arial" w:eastAsia="Calibri" w:hAnsi="Arial" w:cs="Arial"/>
          <w:b/>
          <w:bCs/>
          <w:sz w:val="20"/>
          <w:szCs w:val="20"/>
        </w:rPr>
      </w:pPr>
      <w:bookmarkStart w:id="10" w:name="_Hlk70438649"/>
      <w:bookmarkEnd w:id="9"/>
    </w:p>
    <w:p w14:paraId="6A70D199" w14:textId="4C5745B6" w:rsidR="00AE4518" w:rsidRPr="00FE7D4A" w:rsidRDefault="00AE4518" w:rsidP="00AE4518">
      <w:pPr>
        <w:suppressAutoHyphens/>
        <w:autoSpaceDN w:val="0"/>
        <w:jc w:val="both"/>
        <w:textAlignment w:val="baseline"/>
        <w:rPr>
          <w:rFonts w:ascii="Arial" w:eastAsia="Calibri" w:hAnsi="Arial" w:cs="Arial"/>
          <w:b/>
          <w:bCs/>
          <w:sz w:val="20"/>
          <w:szCs w:val="20"/>
        </w:rPr>
      </w:pPr>
      <w:bookmarkStart w:id="11" w:name="_Hlk70701223"/>
      <w:r w:rsidRPr="00FE7D4A">
        <w:rPr>
          <w:rFonts w:ascii="Arial" w:eastAsia="Calibri" w:hAnsi="Arial" w:cs="Arial"/>
          <w:b/>
          <w:bCs/>
          <w:sz w:val="20"/>
          <w:szCs w:val="20"/>
        </w:rPr>
        <w:t>Observations concernant la circulation des camions</w:t>
      </w:r>
    </w:p>
    <w:bookmarkEnd w:id="10"/>
    <w:bookmarkEnd w:id="11"/>
    <w:p w14:paraId="0525C9EE"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15C05FCB" w14:textId="77777777" w:rsidR="00AE4518" w:rsidRPr="00FE7D4A" w:rsidRDefault="00AE4518" w:rsidP="00AE4518">
      <w:pPr>
        <w:suppressAutoHyphens/>
        <w:autoSpaceDN w:val="0"/>
        <w:jc w:val="both"/>
        <w:textAlignment w:val="baseline"/>
        <w:rPr>
          <w:rFonts w:ascii="Arial" w:eastAsia="Calibri" w:hAnsi="Arial" w:cs="Arial"/>
          <w:i/>
          <w:iCs/>
          <w:sz w:val="20"/>
          <w:szCs w:val="20"/>
        </w:rPr>
      </w:pPr>
      <w:r w:rsidRPr="00FE7D4A">
        <w:rPr>
          <w:rFonts w:ascii="Arial" w:eastAsia="Calibri" w:hAnsi="Arial" w:cs="Arial"/>
          <w:i/>
          <w:iCs/>
          <w:sz w:val="20"/>
          <w:szCs w:val="20"/>
        </w:rPr>
        <w:t>Des riverains ont été gênés par la circulation des camions qui auraient, par le passé, traversé le hameau de Haut Bout.</w:t>
      </w:r>
    </w:p>
    <w:p w14:paraId="1027A84B" w14:textId="77777777" w:rsidR="00AE4518" w:rsidRPr="00FE7D4A" w:rsidRDefault="00AE4518" w:rsidP="00AE4518">
      <w:pPr>
        <w:suppressAutoHyphens/>
        <w:autoSpaceDN w:val="0"/>
        <w:jc w:val="both"/>
        <w:textAlignment w:val="baseline"/>
        <w:rPr>
          <w:rFonts w:ascii="Arial" w:eastAsia="Calibri" w:hAnsi="Arial" w:cs="Arial"/>
          <w:i/>
          <w:iCs/>
          <w:sz w:val="20"/>
          <w:szCs w:val="20"/>
        </w:rPr>
      </w:pPr>
      <w:r w:rsidRPr="00FE7D4A">
        <w:rPr>
          <w:rFonts w:ascii="Arial" w:eastAsia="Calibri" w:hAnsi="Arial" w:cs="Arial"/>
          <w:i/>
          <w:iCs/>
          <w:sz w:val="20"/>
          <w:szCs w:val="20"/>
        </w:rPr>
        <w:t xml:space="preserve">Demande d’installation d’un panneau « 70 » sur la RD 168 venant d’Ablis avant l’entrée de Sainte </w:t>
      </w:r>
      <w:proofErr w:type="spellStart"/>
      <w:r w:rsidRPr="00FE7D4A">
        <w:rPr>
          <w:rFonts w:ascii="Arial" w:eastAsia="Calibri" w:hAnsi="Arial" w:cs="Arial"/>
          <w:i/>
          <w:iCs/>
          <w:sz w:val="20"/>
          <w:szCs w:val="20"/>
        </w:rPr>
        <w:t>Mesme</w:t>
      </w:r>
      <w:proofErr w:type="spellEnd"/>
      <w:r w:rsidRPr="00FE7D4A">
        <w:rPr>
          <w:rFonts w:ascii="Arial" w:eastAsia="Calibri" w:hAnsi="Arial" w:cs="Arial"/>
          <w:i/>
          <w:iCs/>
          <w:sz w:val="20"/>
          <w:szCs w:val="20"/>
        </w:rPr>
        <w:t>.</w:t>
      </w:r>
    </w:p>
    <w:p w14:paraId="5C700BE7"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518581C5"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bookmarkStart w:id="12" w:name="_Hlk70438451"/>
      <w:r w:rsidRPr="00FE7D4A">
        <w:rPr>
          <w:rFonts w:ascii="Arial" w:eastAsia="Calibri" w:hAnsi="Arial" w:cs="Arial"/>
          <w:sz w:val="20"/>
          <w:szCs w:val="20"/>
        </w:rPr>
        <w:t>Avis du Commissaire Enquêteur</w:t>
      </w:r>
    </w:p>
    <w:p w14:paraId="09D04F24"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1778D320"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En principe le dossier indique que les camions n’empruntent que des voies départementales à la sortie de la carrière.</w:t>
      </w:r>
    </w:p>
    <w:p w14:paraId="11482B33"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Concernant le panneau « 70 » il est vrai que la RD 168 est en environnement boisé et l’arrivée dans le village est surprenante pour le conducteur non averti.</w:t>
      </w:r>
    </w:p>
    <w:p w14:paraId="18ADFC53"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65B5C9DA"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Réponse du Porteur de Projet</w:t>
      </w:r>
    </w:p>
    <w:p w14:paraId="0A0D97E6" w14:textId="0468F536"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3450D35C" w14:textId="77777777" w:rsidR="00A376A7" w:rsidRPr="00FE7D4A" w:rsidRDefault="00F01E84"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L’exploitant souhaite tout d’abord </w:t>
      </w:r>
      <w:proofErr w:type="gramStart"/>
      <w:r w:rsidRPr="00FE7D4A">
        <w:rPr>
          <w:rFonts w:ascii="Arial" w:eastAsia="Calibri" w:hAnsi="Arial" w:cs="Arial"/>
          <w:sz w:val="20"/>
          <w:szCs w:val="20"/>
        </w:rPr>
        <w:t>rappelé</w:t>
      </w:r>
      <w:proofErr w:type="gramEnd"/>
      <w:r w:rsidRPr="00FE7D4A">
        <w:rPr>
          <w:rFonts w:ascii="Arial" w:eastAsia="Calibri" w:hAnsi="Arial" w:cs="Arial"/>
          <w:sz w:val="20"/>
          <w:szCs w:val="20"/>
        </w:rPr>
        <w:t xml:space="preserve"> qu’en sortie de la carrière, les camions se dirigent majoritairement vers l’Ouest en direction de Ablis. Pour la </w:t>
      </w:r>
      <w:r w:rsidRPr="00FE7D4A">
        <w:rPr>
          <w:rFonts w:ascii="Arial" w:eastAsia="Calibri" w:hAnsi="Arial" w:cs="Arial"/>
          <w:b/>
          <w:sz w:val="20"/>
          <w:szCs w:val="20"/>
        </w:rPr>
        <w:t>minorité de camions qui empruntent la RD 168 vers l’Est pour rejoindre Dourdan</w:t>
      </w:r>
      <w:r w:rsidRPr="00FE7D4A">
        <w:rPr>
          <w:rFonts w:ascii="Arial" w:eastAsia="Calibri" w:hAnsi="Arial" w:cs="Arial"/>
          <w:sz w:val="20"/>
          <w:szCs w:val="20"/>
        </w:rPr>
        <w:t xml:space="preserve"> en passant par Sainte-Mesme, une </w:t>
      </w:r>
      <w:r w:rsidRPr="00FE7D4A">
        <w:rPr>
          <w:rFonts w:ascii="Arial" w:eastAsia="Calibri" w:hAnsi="Arial" w:cs="Arial"/>
          <w:b/>
          <w:sz w:val="20"/>
          <w:szCs w:val="20"/>
        </w:rPr>
        <w:t>sensibilisation des conducteurs</w:t>
      </w:r>
      <w:r w:rsidRPr="00FE7D4A">
        <w:rPr>
          <w:rFonts w:ascii="Arial" w:eastAsia="Calibri" w:hAnsi="Arial" w:cs="Arial"/>
          <w:sz w:val="20"/>
          <w:szCs w:val="20"/>
        </w:rPr>
        <w:t xml:space="preserve"> aux zones à risques</w:t>
      </w:r>
      <w:r w:rsidR="00A376A7" w:rsidRPr="00FE7D4A">
        <w:rPr>
          <w:rFonts w:ascii="Arial" w:eastAsia="Calibri" w:hAnsi="Arial" w:cs="Arial"/>
          <w:sz w:val="20"/>
          <w:szCs w:val="20"/>
        </w:rPr>
        <w:t> (</w:t>
      </w:r>
      <w:r w:rsidRPr="00FE7D4A">
        <w:rPr>
          <w:rFonts w:ascii="Arial" w:eastAsia="Calibri" w:hAnsi="Arial" w:cs="Arial"/>
          <w:sz w:val="20"/>
          <w:szCs w:val="20"/>
        </w:rPr>
        <w:t>collision avec des véhicules légers, accident de personne, passage à niveau, zone limitée à 30 km/h) est particulièrement faite pour le passage du bourg de Sainte-Mesme.</w:t>
      </w:r>
    </w:p>
    <w:p w14:paraId="4993BDDB" w14:textId="28922A56" w:rsidR="0054538F" w:rsidRPr="00FE7D4A" w:rsidRDefault="00A376A7"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La </w:t>
      </w:r>
      <w:r w:rsidRPr="00FE7D4A">
        <w:rPr>
          <w:rFonts w:ascii="Arial" w:eastAsia="Calibri" w:hAnsi="Arial" w:cs="Arial"/>
          <w:b/>
          <w:sz w:val="20"/>
          <w:szCs w:val="20"/>
        </w:rPr>
        <w:t>vitesse est déjà limitée à 80km/h</w:t>
      </w:r>
      <w:r w:rsidRPr="00FE7D4A">
        <w:rPr>
          <w:rFonts w:ascii="Arial" w:eastAsia="Calibri" w:hAnsi="Arial" w:cs="Arial"/>
          <w:sz w:val="20"/>
          <w:szCs w:val="20"/>
        </w:rPr>
        <w:t xml:space="preserve"> sur la section de RD 168 avant l’arrivée sur le village de Sainte-Mesme, avec très peu de zones autorisées pour les dépassements. La limitation à 50 km/h se fait juste avant les premières habitations.  </w:t>
      </w:r>
    </w:p>
    <w:p w14:paraId="46891504"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65882D5C" w14:textId="77777777" w:rsidR="00AE4518" w:rsidRPr="00FE7D4A" w:rsidRDefault="00AE4518" w:rsidP="00AE4518">
      <w:pPr>
        <w:suppressAutoHyphens/>
        <w:autoSpaceDN w:val="0"/>
        <w:jc w:val="both"/>
        <w:textAlignment w:val="baseline"/>
        <w:rPr>
          <w:rFonts w:ascii="Arial" w:eastAsia="Calibri" w:hAnsi="Arial" w:cs="Arial"/>
          <w:b/>
          <w:bCs/>
          <w:sz w:val="20"/>
          <w:szCs w:val="20"/>
        </w:rPr>
      </w:pPr>
      <w:bookmarkStart w:id="13" w:name="_Hlk70701249"/>
    </w:p>
    <w:p w14:paraId="2FD8EB4A" w14:textId="46EBF7A4" w:rsidR="00AE4518" w:rsidRPr="00FE7D4A" w:rsidRDefault="00AE4518" w:rsidP="00AE4518">
      <w:pPr>
        <w:suppressAutoHyphens/>
        <w:autoSpaceDN w:val="0"/>
        <w:jc w:val="both"/>
        <w:textAlignment w:val="baseline"/>
        <w:rPr>
          <w:rFonts w:ascii="Arial" w:eastAsia="Calibri" w:hAnsi="Arial" w:cs="Arial"/>
          <w:b/>
          <w:bCs/>
          <w:sz w:val="20"/>
          <w:szCs w:val="20"/>
        </w:rPr>
      </w:pPr>
      <w:r w:rsidRPr="00FE7D4A">
        <w:rPr>
          <w:rFonts w:ascii="Arial" w:eastAsia="Calibri" w:hAnsi="Arial" w:cs="Arial"/>
          <w:b/>
          <w:bCs/>
          <w:sz w:val="20"/>
          <w:szCs w:val="20"/>
        </w:rPr>
        <w:t xml:space="preserve">Observations </w:t>
      </w:r>
      <w:bookmarkStart w:id="14" w:name="_Hlk70700989"/>
      <w:r w:rsidRPr="00FE7D4A">
        <w:rPr>
          <w:rFonts w:ascii="Arial" w:eastAsia="Calibri" w:hAnsi="Arial" w:cs="Arial"/>
          <w:b/>
          <w:bCs/>
          <w:sz w:val="20"/>
          <w:szCs w:val="20"/>
        </w:rPr>
        <w:t xml:space="preserve">concernant </w:t>
      </w:r>
      <w:bookmarkEnd w:id="14"/>
      <w:r w:rsidRPr="00FE7D4A">
        <w:rPr>
          <w:rFonts w:ascii="Arial" w:eastAsia="Calibri" w:hAnsi="Arial" w:cs="Arial"/>
          <w:b/>
          <w:bCs/>
          <w:sz w:val="20"/>
          <w:szCs w:val="20"/>
        </w:rPr>
        <w:t>les risques de pollution</w:t>
      </w:r>
    </w:p>
    <w:bookmarkEnd w:id="13"/>
    <w:p w14:paraId="2FC74250"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0A47B508" w14:textId="77777777" w:rsidR="00AE4518" w:rsidRPr="00FE7D4A" w:rsidRDefault="00AE4518" w:rsidP="00AE4518">
      <w:pPr>
        <w:suppressAutoHyphens/>
        <w:autoSpaceDN w:val="0"/>
        <w:jc w:val="both"/>
        <w:textAlignment w:val="baseline"/>
        <w:rPr>
          <w:rFonts w:ascii="Arial" w:eastAsia="Calibri" w:hAnsi="Arial" w:cs="Arial"/>
          <w:i/>
          <w:iCs/>
          <w:sz w:val="20"/>
          <w:szCs w:val="20"/>
        </w:rPr>
      </w:pPr>
      <w:r w:rsidRPr="00FE7D4A">
        <w:rPr>
          <w:rFonts w:ascii="Arial" w:eastAsia="Calibri" w:hAnsi="Arial" w:cs="Arial"/>
          <w:i/>
          <w:iCs/>
          <w:sz w:val="20"/>
          <w:szCs w:val="20"/>
        </w:rPr>
        <w:t>Il est demandé que des précautions soient prises pour éviter la pollution des eaux (souterraines et superficielles) et des sols en vérifiant la nature des dépôts de matériaux et des remblais.</w:t>
      </w:r>
    </w:p>
    <w:p w14:paraId="7BF8AFB2" w14:textId="77777777" w:rsidR="00AE4518" w:rsidRPr="00FE7D4A" w:rsidRDefault="00AE4518" w:rsidP="00AE4518">
      <w:pPr>
        <w:suppressAutoHyphens/>
        <w:autoSpaceDN w:val="0"/>
        <w:jc w:val="both"/>
        <w:textAlignment w:val="baseline"/>
        <w:rPr>
          <w:rFonts w:ascii="Arial" w:eastAsia="Calibri" w:hAnsi="Arial" w:cs="Arial"/>
          <w:sz w:val="20"/>
          <w:szCs w:val="20"/>
        </w:rPr>
      </w:pPr>
    </w:p>
    <w:p w14:paraId="0E793DEC"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Avis du Commissaire Enquêteur</w:t>
      </w:r>
    </w:p>
    <w:p w14:paraId="5C493CC2"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00ACB6E5"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Le dossier donne des garanties sur la nature des matériaux déposés et sur la qualité des eaux infiltrées ou rejetées.</w:t>
      </w:r>
    </w:p>
    <w:p w14:paraId="001E4115" w14:textId="77777777" w:rsidR="008F28F5" w:rsidRPr="00FE7D4A" w:rsidRDefault="008F28F5"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4BBA358D"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Réponse du Porteur de Projet</w:t>
      </w:r>
    </w:p>
    <w:p w14:paraId="41A534DE" w14:textId="75876C60"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6755A166" w14:textId="192AFA39" w:rsidR="00655FDA" w:rsidRPr="00FE7D4A" w:rsidRDefault="008F28F5" w:rsidP="008F28F5">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Les matériaux admis sur site seront </w:t>
      </w:r>
      <w:r w:rsidR="00F52186" w:rsidRPr="00FE7D4A">
        <w:rPr>
          <w:rFonts w:ascii="Arial" w:eastAsia="Calibri" w:hAnsi="Arial" w:cs="Arial"/>
          <w:b/>
          <w:sz w:val="20"/>
          <w:szCs w:val="20"/>
        </w:rPr>
        <w:t>exclusivement inertes et</w:t>
      </w:r>
      <w:r w:rsidR="00F52186" w:rsidRPr="00FE7D4A">
        <w:rPr>
          <w:rFonts w:ascii="Arial" w:eastAsia="Calibri" w:hAnsi="Arial" w:cs="Arial"/>
          <w:sz w:val="20"/>
          <w:szCs w:val="20"/>
        </w:rPr>
        <w:t xml:space="preserve"> </w:t>
      </w:r>
      <w:r w:rsidRPr="00FE7D4A">
        <w:rPr>
          <w:rFonts w:ascii="Arial" w:eastAsia="Calibri" w:hAnsi="Arial" w:cs="Arial"/>
          <w:b/>
          <w:sz w:val="20"/>
          <w:szCs w:val="20"/>
        </w:rPr>
        <w:t xml:space="preserve">conformes aux dispositions de l’arrêté du 12 décembre 2014 </w:t>
      </w:r>
      <w:r w:rsidRPr="00FE7D4A">
        <w:rPr>
          <w:rFonts w:ascii="Arial" w:eastAsia="Calibri" w:hAnsi="Arial" w:cs="Arial"/>
          <w:sz w:val="20"/>
          <w:szCs w:val="20"/>
        </w:rPr>
        <w:t xml:space="preserve">relatif aux conditions d’admission des déchets inertes (annexe I – Liste des déchets admissibles sans réalisation de la procédure d’acceptation préalable). La </w:t>
      </w:r>
      <w:r w:rsidRPr="00FE7D4A">
        <w:rPr>
          <w:rFonts w:ascii="Arial" w:eastAsia="Calibri" w:hAnsi="Arial" w:cs="Arial"/>
          <w:b/>
          <w:sz w:val="20"/>
          <w:szCs w:val="20"/>
        </w:rPr>
        <w:t>procédure d’accueil</w:t>
      </w:r>
      <w:r w:rsidRPr="00FE7D4A">
        <w:rPr>
          <w:rFonts w:ascii="Arial" w:eastAsia="Calibri" w:hAnsi="Arial" w:cs="Arial"/>
          <w:sz w:val="20"/>
          <w:szCs w:val="20"/>
        </w:rPr>
        <w:t xml:space="preserve"> des matériaux inertes sur le site est décrite au chapitre VIII.3 de l’étude d’impact. L’exploitant tiendra un </w:t>
      </w:r>
      <w:r w:rsidRPr="00FE7D4A">
        <w:rPr>
          <w:rFonts w:ascii="Arial" w:eastAsia="Calibri" w:hAnsi="Arial" w:cs="Arial"/>
          <w:b/>
          <w:sz w:val="20"/>
          <w:szCs w:val="20"/>
        </w:rPr>
        <w:t>registre d’entrée</w:t>
      </w:r>
      <w:r w:rsidRPr="00FE7D4A">
        <w:rPr>
          <w:rFonts w:ascii="Arial" w:eastAsia="Calibri" w:hAnsi="Arial" w:cs="Arial"/>
          <w:sz w:val="20"/>
          <w:szCs w:val="20"/>
        </w:rPr>
        <w:t xml:space="preserve"> des matériaux inertes extérieurs afin d’avoir une </w:t>
      </w:r>
      <w:r w:rsidRPr="00FE7D4A">
        <w:rPr>
          <w:rFonts w:ascii="Arial" w:eastAsia="Calibri" w:hAnsi="Arial" w:cs="Arial"/>
          <w:b/>
          <w:sz w:val="20"/>
          <w:szCs w:val="20"/>
        </w:rPr>
        <w:t>traçabilité des matériaux acceptés</w:t>
      </w:r>
      <w:r w:rsidRPr="00FE7D4A">
        <w:rPr>
          <w:rFonts w:ascii="Arial" w:eastAsia="Calibri" w:hAnsi="Arial" w:cs="Arial"/>
          <w:sz w:val="20"/>
          <w:szCs w:val="20"/>
        </w:rPr>
        <w:t>.</w:t>
      </w:r>
    </w:p>
    <w:p w14:paraId="77A6497C" w14:textId="6B861103" w:rsidR="000E7F80" w:rsidRPr="00FE7D4A" w:rsidRDefault="00F52186"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C</w:t>
      </w:r>
      <w:r w:rsidR="008F28F5" w:rsidRPr="00FE7D4A">
        <w:rPr>
          <w:rFonts w:ascii="Arial" w:eastAsia="Calibri" w:hAnsi="Arial" w:cs="Arial"/>
          <w:sz w:val="20"/>
          <w:szCs w:val="20"/>
        </w:rPr>
        <w:t>es matériaux inertes proviendront de chantiers locaux de terrassement et de travaux publics. Ils seront utilisés pour remblayer la fosse d’extraction après remblayage préalable de celle-ci avec une couche d’au moins 7 m d’épaisseur de stériles de découverte (matériaux issus du site).</w:t>
      </w:r>
    </w:p>
    <w:p w14:paraId="04803441" w14:textId="7793FD5E" w:rsidR="00F52186" w:rsidRPr="00FE7D4A" w:rsidRDefault="00F52186"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036BE5A8" w14:textId="7DE499AF" w:rsidR="00F52186" w:rsidRPr="00FE7D4A" w:rsidRDefault="00F52186"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Compte-tenu de la nature sableuse </w:t>
      </w:r>
      <w:r w:rsidR="00FA08A7" w:rsidRPr="00FE7D4A">
        <w:rPr>
          <w:rFonts w:ascii="Arial" w:eastAsia="Calibri" w:hAnsi="Arial" w:cs="Arial"/>
          <w:sz w:val="20"/>
          <w:szCs w:val="20"/>
        </w:rPr>
        <w:t>du sous-sol</w:t>
      </w:r>
      <w:r w:rsidRPr="00FE7D4A">
        <w:rPr>
          <w:rFonts w:ascii="Arial" w:eastAsia="Calibri" w:hAnsi="Arial" w:cs="Arial"/>
          <w:sz w:val="20"/>
          <w:szCs w:val="20"/>
        </w:rPr>
        <w:t xml:space="preserve">, les eaux de pluie tombant sur </w:t>
      </w:r>
      <w:r w:rsidR="003D1ECB" w:rsidRPr="00FE7D4A">
        <w:rPr>
          <w:rFonts w:ascii="Arial" w:eastAsia="Calibri" w:hAnsi="Arial" w:cs="Arial"/>
          <w:sz w:val="20"/>
          <w:szCs w:val="20"/>
        </w:rPr>
        <w:t>les zones d’extraction</w:t>
      </w:r>
      <w:r w:rsidRPr="00FE7D4A">
        <w:rPr>
          <w:rFonts w:ascii="Arial" w:eastAsia="Calibri" w:hAnsi="Arial" w:cs="Arial"/>
          <w:sz w:val="20"/>
          <w:szCs w:val="20"/>
        </w:rPr>
        <w:t xml:space="preserve"> ont tendance à s’infiltrer.</w:t>
      </w:r>
      <w:r w:rsidR="00F47668" w:rsidRPr="00FE7D4A">
        <w:rPr>
          <w:sz w:val="20"/>
          <w:szCs w:val="20"/>
        </w:rPr>
        <w:t xml:space="preserve"> </w:t>
      </w:r>
      <w:r w:rsidR="00F47668" w:rsidRPr="00FE7D4A">
        <w:rPr>
          <w:rFonts w:ascii="Arial" w:eastAsia="Calibri" w:hAnsi="Arial" w:cs="Arial"/>
          <w:sz w:val="20"/>
          <w:szCs w:val="20"/>
        </w:rPr>
        <w:t xml:space="preserve">Un </w:t>
      </w:r>
      <w:r w:rsidR="00F47668" w:rsidRPr="00FE7D4A">
        <w:rPr>
          <w:rFonts w:ascii="Arial" w:eastAsia="Calibri" w:hAnsi="Arial" w:cs="Arial"/>
          <w:b/>
          <w:sz w:val="20"/>
          <w:szCs w:val="20"/>
        </w:rPr>
        <w:t>contrôle régulier de la qualité des eaux souterraines</w:t>
      </w:r>
      <w:r w:rsidR="00F47668" w:rsidRPr="00FE7D4A">
        <w:rPr>
          <w:rFonts w:ascii="Arial" w:eastAsia="Calibri" w:hAnsi="Arial" w:cs="Arial"/>
          <w:sz w:val="20"/>
          <w:szCs w:val="20"/>
        </w:rPr>
        <w:t xml:space="preserve"> est réalisé dans </w:t>
      </w:r>
      <w:r w:rsidR="00F47668" w:rsidRPr="00FE7D4A">
        <w:rPr>
          <w:rFonts w:ascii="Arial" w:eastAsia="Calibri" w:hAnsi="Arial" w:cs="Arial"/>
          <w:b/>
          <w:sz w:val="20"/>
          <w:szCs w:val="20"/>
        </w:rPr>
        <w:t>deux piézomètres</w:t>
      </w:r>
      <w:r w:rsidR="00F47668" w:rsidRPr="00FE7D4A">
        <w:rPr>
          <w:rFonts w:ascii="Arial" w:eastAsia="Calibri" w:hAnsi="Arial" w:cs="Arial"/>
          <w:sz w:val="20"/>
          <w:szCs w:val="20"/>
        </w:rPr>
        <w:t xml:space="preserve"> implantés au Nord-Est et au Sud-Ouest de l'emprise. Ce contrôle permet en particulier de s’assurer que les matériaux inertes d’origine extérieure utilisés en remblayage ne sont pas en mesure de polluer les eaux souterraines. Jusqu’à présent, </w:t>
      </w:r>
      <w:r w:rsidR="00F47668" w:rsidRPr="00FE7D4A">
        <w:rPr>
          <w:rFonts w:ascii="Arial" w:eastAsia="Calibri" w:hAnsi="Arial" w:cs="Arial"/>
          <w:b/>
          <w:sz w:val="20"/>
          <w:szCs w:val="20"/>
        </w:rPr>
        <w:t>aucun dépassement des valeurs limites réglementaires n’a été observé</w:t>
      </w:r>
      <w:r w:rsidR="00F47668" w:rsidRPr="00FE7D4A">
        <w:rPr>
          <w:rFonts w:ascii="Arial" w:eastAsia="Calibri" w:hAnsi="Arial" w:cs="Arial"/>
          <w:sz w:val="20"/>
          <w:szCs w:val="20"/>
        </w:rPr>
        <w:t>. Ce contrôle sera maintenu avec l’exploitation future du site</w:t>
      </w:r>
      <w:r w:rsidR="00F47668" w:rsidRPr="00FE7D4A">
        <w:rPr>
          <w:sz w:val="20"/>
          <w:szCs w:val="20"/>
        </w:rPr>
        <w:t xml:space="preserve"> </w:t>
      </w:r>
      <w:r w:rsidR="00F47668" w:rsidRPr="00FE7D4A">
        <w:rPr>
          <w:rFonts w:ascii="Arial" w:eastAsia="Calibri" w:hAnsi="Arial" w:cs="Arial"/>
          <w:sz w:val="20"/>
          <w:szCs w:val="20"/>
        </w:rPr>
        <w:t>(le piézomètre positionné au Sud-Ouest sera rebouché et un nouveau piézomètre sera créé en bordure Est du site afin de mieux suivre la qualité des eaux en aval des zones qui seront remblayées)</w:t>
      </w:r>
      <w:r w:rsidR="00D20F1F" w:rsidRPr="00FE7D4A">
        <w:rPr>
          <w:rFonts w:ascii="Arial" w:eastAsia="Calibri" w:hAnsi="Arial" w:cs="Arial"/>
          <w:sz w:val="20"/>
          <w:szCs w:val="20"/>
        </w:rPr>
        <w:t xml:space="preserve"> (voir chapitre VII.17.1</w:t>
      </w:r>
      <w:r w:rsidR="00150451" w:rsidRPr="00FE7D4A">
        <w:rPr>
          <w:rFonts w:ascii="Arial" w:eastAsia="Calibri" w:hAnsi="Arial" w:cs="Arial"/>
          <w:sz w:val="20"/>
          <w:szCs w:val="20"/>
        </w:rPr>
        <w:t xml:space="preserve"> de l’étude d’impact</w:t>
      </w:r>
      <w:r w:rsidR="00D20F1F" w:rsidRPr="00FE7D4A">
        <w:rPr>
          <w:rFonts w:ascii="Arial" w:eastAsia="Calibri" w:hAnsi="Arial" w:cs="Arial"/>
          <w:sz w:val="20"/>
          <w:szCs w:val="20"/>
        </w:rPr>
        <w:t>)</w:t>
      </w:r>
      <w:r w:rsidR="00F47668" w:rsidRPr="00FE7D4A">
        <w:rPr>
          <w:rFonts w:ascii="Arial" w:eastAsia="Calibri" w:hAnsi="Arial" w:cs="Arial"/>
          <w:sz w:val="20"/>
          <w:szCs w:val="20"/>
        </w:rPr>
        <w:t xml:space="preserve">. </w:t>
      </w:r>
    </w:p>
    <w:p w14:paraId="59AF033F" w14:textId="10A6A3C1" w:rsidR="003D1ECB" w:rsidRPr="00FE7D4A" w:rsidRDefault="003D1ECB" w:rsidP="003D1EC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Sur la plateforme au Nord de la carrière (zone d’accueil, zone de traitement et de stockage des matériaux), les eaux de pluie vont ruisseler jusqu’à un </w:t>
      </w:r>
      <w:r w:rsidRPr="00FE7D4A">
        <w:rPr>
          <w:rFonts w:ascii="Arial" w:eastAsia="Calibri" w:hAnsi="Arial" w:cs="Arial"/>
          <w:b/>
          <w:sz w:val="20"/>
          <w:szCs w:val="20"/>
        </w:rPr>
        <w:t xml:space="preserve">bassin </w:t>
      </w:r>
      <w:r w:rsidR="00FA08A7" w:rsidRPr="00FE7D4A">
        <w:rPr>
          <w:rFonts w:ascii="Arial" w:eastAsia="Calibri" w:hAnsi="Arial" w:cs="Arial"/>
          <w:b/>
          <w:sz w:val="20"/>
          <w:szCs w:val="20"/>
        </w:rPr>
        <w:t>de décantation</w:t>
      </w:r>
      <w:r w:rsidRPr="00FE7D4A">
        <w:rPr>
          <w:rFonts w:ascii="Arial" w:eastAsia="Calibri" w:hAnsi="Arial" w:cs="Arial"/>
          <w:sz w:val="20"/>
          <w:szCs w:val="20"/>
        </w:rPr>
        <w:t xml:space="preserve"> de 200 m3</w:t>
      </w:r>
      <w:r w:rsidR="00FA08A7" w:rsidRPr="00FE7D4A">
        <w:rPr>
          <w:rFonts w:ascii="Arial" w:eastAsia="Calibri" w:hAnsi="Arial" w:cs="Arial"/>
          <w:sz w:val="20"/>
          <w:szCs w:val="20"/>
        </w:rPr>
        <w:t xml:space="preserve"> qui sera nouvellement créé</w:t>
      </w:r>
      <w:r w:rsidRPr="00FE7D4A">
        <w:rPr>
          <w:rFonts w:ascii="Arial" w:eastAsia="Calibri" w:hAnsi="Arial" w:cs="Arial"/>
          <w:sz w:val="20"/>
          <w:szCs w:val="20"/>
        </w:rPr>
        <w:t xml:space="preserve"> ; en sortie de ce bassin, les eaux rejoi</w:t>
      </w:r>
      <w:r w:rsidR="00FA08A7" w:rsidRPr="00FE7D4A">
        <w:rPr>
          <w:rFonts w:ascii="Arial" w:eastAsia="Calibri" w:hAnsi="Arial" w:cs="Arial"/>
          <w:sz w:val="20"/>
          <w:szCs w:val="20"/>
        </w:rPr>
        <w:t>ndront</w:t>
      </w:r>
      <w:r w:rsidRPr="00FE7D4A">
        <w:rPr>
          <w:rFonts w:ascii="Arial" w:eastAsia="Calibri" w:hAnsi="Arial" w:cs="Arial"/>
          <w:sz w:val="20"/>
          <w:szCs w:val="20"/>
        </w:rPr>
        <w:t xml:space="preserve"> un fossé où elles s’infiltre</w:t>
      </w:r>
      <w:r w:rsidR="00FA08A7" w:rsidRPr="00FE7D4A">
        <w:rPr>
          <w:rFonts w:ascii="Arial" w:eastAsia="Calibri" w:hAnsi="Arial" w:cs="Arial"/>
          <w:sz w:val="20"/>
          <w:szCs w:val="20"/>
        </w:rPr>
        <w:t>ro</w:t>
      </w:r>
      <w:r w:rsidRPr="00FE7D4A">
        <w:rPr>
          <w:rFonts w:ascii="Arial" w:eastAsia="Calibri" w:hAnsi="Arial" w:cs="Arial"/>
          <w:sz w:val="20"/>
          <w:szCs w:val="20"/>
        </w:rPr>
        <w:t>nt dans le sol.</w:t>
      </w:r>
    </w:p>
    <w:p w14:paraId="46EEEB5D" w14:textId="4D9F569A" w:rsidR="003D1ECB" w:rsidRPr="00FE7D4A" w:rsidRDefault="003D1ECB" w:rsidP="003D1EC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lastRenderedPageBreak/>
        <w:t xml:space="preserve">Une aire étanche de 40 m2 est également aménagée sur cette plateforme d’accueil pour permettre le ravitaillement de la chargeuse. Pour prévenir tout risque de pollution liée à une fuite d’hydrocarbures, les eaux ruisselant sur cette aire sont canalisées vers un </w:t>
      </w:r>
      <w:r w:rsidRPr="00FE7D4A">
        <w:rPr>
          <w:rFonts w:ascii="Arial" w:eastAsia="Calibri" w:hAnsi="Arial" w:cs="Arial"/>
          <w:b/>
          <w:sz w:val="20"/>
          <w:szCs w:val="20"/>
        </w:rPr>
        <w:t>séparateur d’hydrocarbures</w:t>
      </w:r>
      <w:r w:rsidRPr="00FE7D4A">
        <w:rPr>
          <w:rFonts w:ascii="Arial" w:eastAsia="Calibri" w:hAnsi="Arial" w:cs="Arial"/>
          <w:sz w:val="20"/>
          <w:szCs w:val="20"/>
        </w:rPr>
        <w:t xml:space="preserve"> avant de s’infiltrer dans un fossé au sud de l’aire étanche</w:t>
      </w:r>
      <w:r w:rsidR="00FA08A7" w:rsidRPr="00FE7D4A">
        <w:rPr>
          <w:rFonts w:ascii="Arial" w:eastAsia="Calibri" w:hAnsi="Arial" w:cs="Arial"/>
          <w:sz w:val="20"/>
          <w:szCs w:val="20"/>
        </w:rPr>
        <w:t xml:space="preserve"> (voir chapitre III.5.3</w:t>
      </w:r>
      <w:r w:rsidR="00150451" w:rsidRPr="00FE7D4A">
        <w:rPr>
          <w:rFonts w:ascii="Arial" w:eastAsia="Calibri" w:hAnsi="Arial" w:cs="Arial"/>
          <w:sz w:val="20"/>
          <w:szCs w:val="20"/>
        </w:rPr>
        <w:t xml:space="preserve"> de l’étude d’impact</w:t>
      </w:r>
      <w:r w:rsidR="00FA08A7" w:rsidRPr="00FE7D4A">
        <w:rPr>
          <w:rFonts w:ascii="Arial" w:eastAsia="Calibri" w:hAnsi="Arial" w:cs="Arial"/>
          <w:sz w:val="20"/>
          <w:szCs w:val="20"/>
        </w:rPr>
        <w:t>)</w:t>
      </w:r>
      <w:r w:rsidRPr="00FE7D4A">
        <w:rPr>
          <w:rFonts w:ascii="Arial" w:eastAsia="Calibri" w:hAnsi="Arial" w:cs="Arial"/>
          <w:sz w:val="20"/>
          <w:szCs w:val="20"/>
        </w:rPr>
        <w:t>.</w:t>
      </w:r>
    </w:p>
    <w:p w14:paraId="6F155429" w14:textId="6F80A1E8" w:rsidR="003D1ECB" w:rsidRPr="00FE7D4A" w:rsidRDefault="003D1ECB" w:rsidP="003D1ECB">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La gestion des eaux et des potentielles pollutions sont et seront donc maitrisées sur le site.</w:t>
      </w:r>
    </w:p>
    <w:p w14:paraId="79EA0FE5"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2370CFEF" w14:textId="77777777" w:rsidR="00AE4518" w:rsidRPr="00FE7D4A" w:rsidRDefault="00AE4518" w:rsidP="00AE4518">
      <w:pPr>
        <w:suppressAutoHyphens/>
        <w:autoSpaceDN w:val="0"/>
        <w:jc w:val="both"/>
        <w:textAlignment w:val="baseline"/>
        <w:rPr>
          <w:rFonts w:ascii="Arial" w:hAnsi="Arial" w:cs="Arial"/>
          <w:sz w:val="18"/>
          <w:szCs w:val="18"/>
        </w:rPr>
      </w:pPr>
    </w:p>
    <w:p w14:paraId="39E5D486" w14:textId="34411A02" w:rsidR="00AE4518" w:rsidRPr="00FE7D4A" w:rsidRDefault="00AE4518" w:rsidP="00AE4518">
      <w:pPr>
        <w:suppressAutoHyphens/>
        <w:autoSpaceDN w:val="0"/>
        <w:jc w:val="both"/>
        <w:textAlignment w:val="baseline"/>
        <w:rPr>
          <w:rFonts w:ascii="Arial" w:eastAsia="Calibri" w:hAnsi="Arial" w:cs="Arial"/>
          <w:b/>
          <w:caps/>
          <w:kern w:val="3"/>
          <w:sz w:val="20"/>
          <w:szCs w:val="20"/>
        </w:rPr>
      </w:pPr>
      <w:bookmarkStart w:id="15" w:name="_Hlk70438713"/>
      <w:bookmarkEnd w:id="12"/>
      <w:r w:rsidRPr="00FE7D4A">
        <w:rPr>
          <w:rFonts w:ascii="Arial" w:eastAsia="Calibri" w:hAnsi="Arial" w:cs="Arial"/>
          <w:b/>
          <w:kern w:val="3"/>
          <w:sz w:val="20"/>
          <w:szCs w:val="20"/>
        </w:rPr>
        <w:t>Observations du commissaire enquêteur</w:t>
      </w:r>
    </w:p>
    <w:bookmarkEnd w:id="15"/>
    <w:p w14:paraId="4116E435" w14:textId="77777777" w:rsidR="00AE4518" w:rsidRPr="00FE7D4A" w:rsidRDefault="00AE4518" w:rsidP="00AE4518">
      <w:pPr>
        <w:suppressAutoHyphens/>
        <w:autoSpaceDN w:val="0"/>
        <w:jc w:val="both"/>
        <w:textAlignment w:val="baseline"/>
        <w:rPr>
          <w:rFonts w:ascii="Arial" w:hAnsi="Arial" w:cs="Arial"/>
          <w:sz w:val="18"/>
          <w:szCs w:val="18"/>
        </w:rPr>
      </w:pPr>
    </w:p>
    <w:p w14:paraId="263DA2B1"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Avis du Commissaire Enquêteur</w:t>
      </w:r>
    </w:p>
    <w:p w14:paraId="2597272F"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32C70978"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Le dossier indique une hauteur de nappe variant entre 132 m et 135 m NGF et un carreau d’exploitation aujourd’hui pour le site autorisé à 130 m NGF (p 16 Demande administrative), c’est-à-dire en dessous du niveau de la nappe.</w:t>
      </w:r>
    </w:p>
    <w:p w14:paraId="18C320CE"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10CE3B02"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On comprend bien que du fait de la diminution de l’épaisseur du gisement de 17 m à environ 12/13 m, l’exploitation se fera par la suite jusqu’à 1 m au-dessus du niveau de la nappe. Au nord, la cote minimale d’extraction sera à 136 m NGF (nappe à 135 m NGF) et au sud elle sera à 133 m NGF (nappe à 132 m NGF). </w:t>
      </w:r>
    </w:p>
    <w:p w14:paraId="52BA69BB"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Ceci a été repris dans la demande administrative et dans l’étude d’impact. P16 Etude d’Impact.</w:t>
      </w:r>
    </w:p>
    <w:p w14:paraId="54771901"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Le carreau d’exploitation passera progressivement de 130m NGF à 133m NGF.</w:t>
      </w:r>
    </w:p>
    <w:p w14:paraId="78070EAE"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Avant que se réalise la remontée progressive de 3 m et 6m du carreau dans le projet, n’y a-t-il pas pour une courte période un risque d’exploitation sous le niveau de la nappe ?</w:t>
      </w:r>
    </w:p>
    <w:p w14:paraId="41CB28D0"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29E99A4A" w14:textId="77777777" w:rsidR="00AE4518" w:rsidRPr="00FE7D4A" w:rsidRDefault="00AE4518"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Réponse du Porteur de Projet</w:t>
      </w:r>
    </w:p>
    <w:p w14:paraId="4C7859FD" w14:textId="77777777" w:rsidR="00B00A79" w:rsidRPr="00FE7D4A" w:rsidRDefault="00B00A79"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45C1C2F0" w14:textId="5EF12711" w:rsidR="00AE4518" w:rsidRPr="00FE7D4A" w:rsidRDefault="00E5461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Selon l’arrêté préfectoral actuel du site (AP du 11/1/2007), a</w:t>
      </w:r>
      <w:r w:rsidR="00B00A79" w:rsidRPr="00FE7D4A">
        <w:rPr>
          <w:rFonts w:ascii="Arial" w:eastAsia="Calibri" w:hAnsi="Arial" w:cs="Arial"/>
          <w:sz w:val="20"/>
          <w:szCs w:val="20"/>
        </w:rPr>
        <w:t>ucune extraction n'est autorisée au-dessous de la cote de 130 in NGF</w:t>
      </w:r>
      <w:r w:rsidR="004431E8" w:rsidRPr="00FE7D4A">
        <w:rPr>
          <w:rFonts w:ascii="Arial" w:eastAsia="Calibri" w:hAnsi="Arial" w:cs="Arial"/>
          <w:sz w:val="20"/>
          <w:szCs w:val="20"/>
        </w:rPr>
        <w:t xml:space="preserve"> (article III.8)</w:t>
      </w:r>
      <w:r w:rsidRPr="00FE7D4A">
        <w:rPr>
          <w:rFonts w:ascii="Arial" w:eastAsia="Calibri" w:hAnsi="Arial" w:cs="Arial"/>
          <w:sz w:val="20"/>
          <w:szCs w:val="20"/>
        </w:rPr>
        <w:t>.</w:t>
      </w:r>
    </w:p>
    <w:p w14:paraId="64749C07" w14:textId="57FB83CD" w:rsidR="00E54611" w:rsidRPr="00FE7D4A" w:rsidRDefault="00E5461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Actuellement, seule la fosse d’extraction au Sud-Est existe. La </w:t>
      </w:r>
      <w:r w:rsidRPr="00FE7D4A">
        <w:rPr>
          <w:rFonts w:ascii="Arial" w:eastAsia="Calibri" w:hAnsi="Arial" w:cs="Arial"/>
          <w:b/>
          <w:sz w:val="20"/>
          <w:szCs w:val="20"/>
        </w:rPr>
        <w:t>cote minimale atteinte est de 133 m</w:t>
      </w:r>
      <w:r w:rsidR="00150451" w:rsidRPr="00FE7D4A">
        <w:rPr>
          <w:rFonts w:ascii="Arial" w:eastAsia="Calibri" w:hAnsi="Arial" w:cs="Arial"/>
          <w:b/>
          <w:sz w:val="20"/>
          <w:szCs w:val="20"/>
        </w:rPr>
        <w:t xml:space="preserve"> </w:t>
      </w:r>
      <w:r w:rsidRPr="00FE7D4A">
        <w:rPr>
          <w:rFonts w:ascii="Arial" w:eastAsia="Calibri" w:hAnsi="Arial" w:cs="Arial"/>
          <w:b/>
          <w:sz w:val="20"/>
          <w:szCs w:val="20"/>
        </w:rPr>
        <w:t>NGF</w:t>
      </w:r>
      <w:r w:rsidRPr="00FE7D4A">
        <w:rPr>
          <w:rFonts w:ascii="Arial" w:eastAsia="Calibri" w:hAnsi="Arial" w:cs="Arial"/>
          <w:sz w:val="20"/>
          <w:szCs w:val="20"/>
        </w:rPr>
        <w:t xml:space="preserve"> </w:t>
      </w:r>
      <w:r w:rsidR="00150451" w:rsidRPr="00FE7D4A">
        <w:rPr>
          <w:rFonts w:ascii="Arial" w:eastAsia="Calibri" w:hAnsi="Arial" w:cs="Arial"/>
          <w:sz w:val="20"/>
          <w:szCs w:val="20"/>
        </w:rPr>
        <w:t xml:space="preserve">et l’exploitant n’approfondira pas davantage l’excavation </w:t>
      </w:r>
      <w:r w:rsidRPr="00FE7D4A">
        <w:rPr>
          <w:rFonts w:ascii="Arial" w:eastAsia="Calibri" w:hAnsi="Arial" w:cs="Arial"/>
          <w:sz w:val="20"/>
          <w:szCs w:val="20"/>
        </w:rPr>
        <w:t>afin de ne pas atteindre la nappe.</w:t>
      </w:r>
      <w:r w:rsidR="00150451" w:rsidRPr="00FE7D4A">
        <w:rPr>
          <w:rFonts w:ascii="Arial" w:eastAsia="Calibri" w:hAnsi="Arial" w:cs="Arial"/>
          <w:sz w:val="20"/>
          <w:szCs w:val="20"/>
        </w:rPr>
        <w:t xml:space="preserve"> L’extraction se fait bien à sec. Le projet maintient cette cote minimale de 133 </w:t>
      </w:r>
      <w:proofErr w:type="spellStart"/>
      <w:r w:rsidR="00150451" w:rsidRPr="00FE7D4A">
        <w:rPr>
          <w:rFonts w:ascii="Arial" w:eastAsia="Calibri" w:hAnsi="Arial" w:cs="Arial"/>
          <w:sz w:val="20"/>
          <w:szCs w:val="20"/>
        </w:rPr>
        <w:t>mNGF</w:t>
      </w:r>
      <w:proofErr w:type="spellEnd"/>
      <w:r w:rsidR="00150451" w:rsidRPr="00FE7D4A">
        <w:rPr>
          <w:rFonts w:ascii="Arial" w:eastAsia="Calibri" w:hAnsi="Arial" w:cs="Arial"/>
          <w:sz w:val="20"/>
          <w:szCs w:val="20"/>
        </w:rPr>
        <w:t xml:space="preserve"> sur ce secteur.</w:t>
      </w:r>
    </w:p>
    <w:p w14:paraId="07203232" w14:textId="77777777" w:rsidR="00150451" w:rsidRPr="00FE7D4A" w:rsidRDefault="0015045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357682C9" w14:textId="611C06F9" w:rsidR="00150451" w:rsidRPr="00FE7D4A" w:rsidRDefault="0015045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Pour la fosse d’extraction au Nord - qui sera créée d’ici 3 à 4 ans - une cote minimale de 136 </w:t>
      </w:r>
      <w:proofErr w:type="spellStart"/>
      <w:r w:rsidRPr="00FE7D4A">
        <w:rPr>
          <w:rFonts w:ascii="Arial" w:eastAsia="Calibri" w:hAnsi="Arial" w:cs="Arial"/>
          <w:sz w:val="20"/>
          <w:szCs w:val="20"/>
        </w:rPr>
        <w:t>mNGF</w:t>
      </w:r>
      <w:proofErr w:type="spellEnd"/>
      <w:r w:rsidRPr="00FE7D4A">
        <w:rPr>
          <w:rFonts w:ascii="Arial" w:eastAsia="Calibri" w:hAnsi="Arial" w:cs="Arial"/>
          <w:sz w:val="20"/>
          <w:szCs w:val="20"/>
        </w:rPr>
        <w:t xml:space="preserve"> sera respectée pour ne pas atteindre la nappe sur ce secteur.</w:t>
      </w:r>
    </w:p>
    <w:p w14:paraId="3B2B7E0E" w14:textId="5183CF24" w:rsidR="00150451" w:rsidRPr="00FE7D4A" w:rsidRDefault="0015045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48AE6EEB" w14:textId="1C873C29" w:rsidR="00150451" w:rsidRPr="00FE7D4A" w:rsidRDefault="0015045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r w:rsidRPr="00FE7D4A">
        <w:rPr>
          <w:rFonts w:ascii="Arial" w:eastAsia="Calibri" w:hAnsi="Arial" w:cs="Arial"/>
          <w:sz w:val="20"/>
          <w:szCs w:val="20"/>
        </w:rPr>
        <w:t xml:space="preserve">Il n’y a donc </w:t>
      </w:r>
      <w:r w:rsidRPr="00FE7D4A">
        <w:rPr>
          <w:rFonts w:ascii="Arial" w:eastAsia="Calibri" w:hAnsi="Arial" w:cs="Arial"/>
          <w:b/>
          <w:sz w:val="20"/>
          <w:szCs w:val="20"/>
        </w:rPr>
        <w:t>pas de risque d’exploiter en eau au vu des cotes minimales retenues pour le projet et de la stabilité du niveau de la nappe</w:t>
      </w:r>
      <w:r w:rsidRPr="00FE7D4A">
        <w:rPr>
          <w:rFonts w:ascii="Arial" w:eastAsia="Calibri" w:hAnsi="Arial" w:cs="Arial"/>
          <w:sz w:val="20"/>
          <w:szCs w:val="20"/>
        </w:rPr>
        <w:t xml:space="preserve"> (voir chapitre III.4.3 de l’étude d’impact).</w:t>
      </w:r>
    </w:p>
    <w:p w14:paraId="650C258C" w14:textId="77777777" w:rsidR="00150451" w:rsidRPr="00FE7D4A" w:rsidRDefault="00150451" w:rsidP="00AE4518">
      <w:pPr>
        <w:pBdr>
          <w:top w:val="single" w:sz="4" w:space="1" w:color="auto"/>
          <w:left w:val="single" w:sz="4" w:space="4" w:color="auto"/>
          <w:bottom w:val="single" w:sz="4" w:space="1" w:color="auto"/>
          <w:right w:val="single" w:sz="4" w:space="4" w:color="auto"/>
        </w:pBdr>
        <w:suppressAutoHyphens/>
        <w:autoSpaceDN w:val="0"/>
        <w:jc w:val="both"/>
        <w:textAlignment w:val="baseline"/>
        <w:rPr>
          <w:rFonts w:ascii="Arial" w:eastAsia="Calibri" w:hAnsi="Arial" w:cs="Arial"/>
          <w:sz w:val="20"/>
          <w:szCs w:val="20"/>
        </w:rPr>
      </w:pPr>
    </w:p>
    <w:p w14:paraId="3560597E" w14:textId="77777777" w:rsidR="00AE4518" w:rsidRPr="00FE7D4A" w:rsidRDefault="00AE4518" w:rsidP="00AE4518">
      <w:pPr>
        <w:suppressAutoHyphens/>
        <w:autoSpaceDN w:val="0"/>
        <w:jc w:val="both"/>
        <w:textAlignment w:val="baseline"/>
        <w:rPr>
          <w:rFonts w:ascii="Arial" w:hAnsi="Arial" w:cs="Arial"/>
          <w:sz w:val="18"/>
          <w:szCs w:val="18"/>
        </w:rPr>
      </w:pPr>
    </w:p>
    <w:p w14:paraId="0220CB78" w14:textId="17492505" w:rsidR="00302EE2" w:rsidRPr="00FE7D4A" w:rsidRDefault="006668B9" w:rsidP="00AA0F3F">
      <w:pPr>
        <w:suppressAutoHyphens/>
        <w:autoSpaceDN w:val="0"/>
        <w:jc w:val="both"/>
        <w:textAlignment w:val="baseline"/>
        <w:rPr>
          <w:sz w:val="20"/>
          <w:szCs w:val="20"/>
        </w:rPr>
      </w:pPr>
      <w:r w:rsidRPr="00FE7D4A">
        <w:rPr>
          <w:rFonts w:ascii="Arial" w:eastAsia="Calibri" w:hAnsi="Arial" w:cs="Arial"/>
          <w:kern w:val="3"/>
          <w:sz w:val="20"/>
          <w:szCs w:val="20"/>
        </w:rPr>
        <w:t>Signature</w:t>
      </w:r>
    </w:p>
    <w:bookmarkEnd w:id="6"/>
    <w:p w14:paraId="095E9198" w14:textId="77777777" w:rsidR="00AA0F3F" w:rsidRPr="00FE7D4A" w:rsidRDefault="00AA0F3F" w:rsidP="00AA0F3F">
      <w:pPr>
        <w:suppressAutoHyphens/>
        <w:autoSpaceDN w:val="0"/>
        <w:jc w:val="both"/>
        <w:textAlignment w:val="baseline"/>
        <w:rPr>
          <w:rFonts w:ascii="Arial" w:eastAsia="Calibri" w:hAnsi="Arial" w:cs="Arial"/>
          <w:kern w:val="3"/>
          <w:sz w:val="20"/>
          <w:szCs w:val="20"/>
        </w:rPr>
      </w:pPr>
    </w:p>
    <w:p w14:paraId="086BE641" w14:textId="640BED44" w:rsidR="00302EE2" w:rsidRPr="00FE7D4A" w:rsidRDefault="00302EE2" w:rsidP="00302EE2">
      <w:pPr>
        <w:pStyle w:val="Style1"/>
        <w:rPr>
          <w:sz w:val="20"/>
          <w:szCs w:val="20"/>
        </w:rPr>
      </w:pPr>
      <w:r w:rsidRPr="00FE7D4A">
        <w:rPr>
          <w:sz w:val="20"/>
          <w:szCs w:val="20"/>
        </w:rPr>
        <w:t xml:space="preserve"> </w:t>
      </w:r>
      <w:r w:rsidR="000F3811" w:rsidRPr="00FE7D4A">
        <w:rPr>
          <w:sz w:val="20"/>
          <w:szCs w:val="20"/>
        </w:rPr>
        <w:t>ROUSSEAU</w:t>
      </w:r>
    </w:p>
    <w:sectPr w:rsidR="00302EE2" w:rsidRPr="00FE7D4A" w:rsidSect="006668B9">
      <w:headerReference w:type="default" r:id="rId8"/>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829D" w14:textId="77777777" w:rsidR="009D27DE" w:rsidRDefault="009D27DE" w:rsidP="007741A5">
      <w:r>
        <w:separator/>
      </w:r>
    </w:p>
  </w:endnote>
  <w:endnote w:type="continuationSeparator" w:id="0">
    <w:p w14:paraId="1891DFEA" w14:textId="77777777" w:rsidR="009D27DE" w:rsidRDefault="009D27DE" w:rsidP="0077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alibri"/>
    <w:panose1 w:val="00000000000000000000"/>
    <w:charset w:val="00"/>
    <w:family w:val="swiss"/>
    <w:notTrueType/>
    <w:pitch w:val="default"/>
    <w:sig w:usb0="00000003" w:usb1="00000000" w:usb2="00000000" w:usb3="00000000" w:csb0="0000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07378"/>
      <w:docPartObj>
        <w:docPartGallery w:val="Page Numbers (Bottom of Page)"/>
        <w:docPartUnique/>
      </w:docPartObj>
    </w:sdtPr>
    <w:sdtEndPr/>
    <w:sdtContent>
      <w:p w14:paraId="71069E7C" w14:textId="21E253F3" w:rsidR="00BD4E78" w:rsidRDefault="00BD4E78">
        <w:pPr>
          <w:pStyle w:val="Pieddepage"/>
          <w:jc w:val="center"/>
        </w:pPr>
        <w:r>
          <w:fldChar w:fldCharType="begin"/>
        </w:r>
        <w:r>
          <w:instrText>PAGE   \* MERGEFORMAT</w:instrText>
        </w:r>
        <w:r>
          <w:fldChar w:fldCharType="separate"/>
        </w:r>
        <w:r w:rsidR="001443A4">
          <w:rPr>
            <w:noProof/>
          </w:rPr>
          <w:t>1</w:t>
        </w:r>
        <w:r>
          <w:fldChar w:fldCharType="end"/>
        </w:r>
      </w:p>
    </w:sdtContent>
  </w:sdt>
  <w:p w14:paraId="59B19614" w14:textId="77777777" w:rsidR="00BD4E78" w:rsidRDefault="00BD4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1DFD" w14:textId="77777777" w:rsidR="009D27DE" w:rsidRDefault="009D27DE" w:rsidP="007741A5">
      <w:r>
        <w:separator/>
      </w:r>
    </w:p>
  </w:footnote>
  <w:footnote w:type="continuationSeparator" w:id="0">
    <w:p w14:paraId="2B768334" w14:textId="77777777" w:rsidR="009D27DE" w:rsidRDefault="009D27DE" w:rsidP="0077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DB2A" w14:textId="77777777" w:rsidR="00BD4E78" w:rsidRPr="00BD4E78" w:rsidRDefault="00BD4E78" w:rsidP="00BD4E78">
    <w:pPr>
      <w:tabs>
        <w:tab w:val="center" w:pos="4536"/>
        <w:tab w:val="right" w:pos="9072"/>
      </w:tabs>
      <w:jc w:val="both"/>
      <w:rPr>
        <w:rFonts w:ascii="Calibri" w:eastAsia="Calibri" w:hAnsi="Calibri" w:cs="Times New Roman"/>
        <w:i/>
        <w:iCs/>
        <w:sz w:val="20"/>
        <w:szCs w:val="20"/>
      </w:rPr>
    </w:pPr>
    <w:r w:rsidRPr="00BD4E78">
      <w:rPr>
        <w:rFonts w:ascii="Calibri" w:eastAsia="Calibri" w:hAnsi="Calibri" w:cs="Times New Roman"/>
      </w:rPr>
      <w:t xml:space="preserve">E21000010/78 </w:t>
    </w:r>
    <w:r w:rsidRPr="00BD4E78">
      <w:rPr>
        <w:rFonts w:ascii="Calibri" w:eastAsia="Calibri" w:hAnsi="Calibri" w:cs="Times New Roman"/>
        <w:i/>
        <w:iCs/>
        <w:sz w:val="20"/>
        <w:szCs w:val="20"/>
      </w:rPr>
      <w:t>Autorisation environnementale Société PIGEON GRANULATS carrière de Sain- Martin-de-</w:t>
    </w:r>
    <w:proofErr w:type="spellStart"/>
    <w:r w:rsidRPr="00BD4E78">
      <w:rPr>
        <w:rFonts w:ascii="Calibri" w:eastAsia="Calibri" w:hAnsi="Calibri" w:cs="Times New Roman"/>
        <w:i/>
        <w:iCs/>
        <w:sz w:val="20"/>
        <w:szCs w:val="20"/>
      </w:rPr>
      <w:t>Bréthencourt</w:t>
    </w:r>
    <w:proofErr w:type="spellEnd"/>
  </w:p>
  <w:p w14:paraId="3354DB2E" w14:textId="77777777" w:rsidR="00BD4E78" w:rsidRPr="007741A5" w:rsidRDefault="00BD4E78" w:rsidP="007741A5">
    <w:pPr>
      <w:tabs>
        <w:tab w:val="center" w:pos="4536"/>
        <w:tab w:val="right" w:pos="9072"/>
      </w:tabs>
      <w:suppressAutoHyphens/>
      <w:autoSpaceDN w:val="0"/>
      <w:textAlignment w:val="baseline"/>
      <w:rPr>
        <w:rFonts w:ascii="Calibri" w:eastAsia="Calibri" w:hAnsi="Calibri" w:cs="Times New Roman"/>
      </w:rPr>
    </w:pPr>
    <w:r w:rsidRPr="007741A5">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33F13883" wp14:editId="4811D54D">
              <wp:simplePos x="0" y="0"/>
              <wp:positionH relativeFrom="column">
                <wp:posOffset>-15241</wp:posOffset>
              </wp:positionH>
              <wp:positionV relativeFrom="paragraph">
                <wp:posOffset>57785</wp:posOffset>
              </wp:positionV>
              <wp:extent cx="656272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562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7F0041F"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4.55pt" to="51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" strokecolor="#4472c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72B4DE"/>
    <w:lvl w:ilvl="0">
      <w:start w:val="1"/>
      <w:numFmt w:val="bullet"/>
      <w:pStyle w:val="Listepuces"/>
      <w:lvlText w:val=""/>
      <w:lvlJc w:val="left"/>
      <w:pPr>
        <w:tabs>
          <w:tab w:val="num" w:pos="710"/>
        </w:tabs>
        <w:ind w:left="710" w:hanging="360"/>
      </w:pPr>
      <w:rPr>
        <w:rFonts w:ascii="Symbol" w:hAnsi="Symbol" w:hint="default"/>
      </w:rPr>
    </w:lvl>
  </w:abstractNum>
  <w:abstractNum w:abstractNumId="1" w15:restartNumberingAfterBreak="0">
    <w:nsid w:val="03A50C34"/>
    <w:multiLevelType w:val="hybridMultilevel"/>
    <w:tmpl w:val="734CB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20E0F"/>
    <w:multiLevelType w:val="hybridMultilevel"/>
    <w:tmpl w:val="2CCA8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4A2C"/>
    <w:multiLevelType w:val="hybridMultilevel"/>
    <w:tmpl w:val="8A9E4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621C2"/>
    <w:multiLevelType w:val="hybridMultilevel"/>
    <w:tmpl w:val="A666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9457D"/>
    <w:multiLevelType w:val="hybridMultilevel"/>
    <w:tmpl w:val="FE76B1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34172"/>
    <w:multiLevelType w:val="hybridMultilevel"/>
    <w:tmpl w:val="EA3CBA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17C8"/>
    <w:multiLevelType w:val="hybridMultilevel"/>
    <w:tmpl w:val="EF485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63B1B"/>
    <w:multiLevelType w:val="hybridMultilevel"/>
    <w:tmpl w:val="5F2A2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C5E6B"/>
    <w:multiLevelType w:val="hybridMultilevel"/>
    <w:tmpl w:val="8124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F07A5"/>
    <w:multiLevelType w:val="hybridMultilevel"/>
    <w:tmpl w:val="A3E2A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65726"/>
    <w:multiLevelType w:val="hybridMultilevel"/>
    <w:tmpl w:val="08E6B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059D3"/>
    <w:multiLevelType w:val="hybridMultilevel"/>
    <w:tmpl w:val="8B803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B3279C"/>
    <w:multiLevelType w:val="hybridMultilevel"/>
    <w:tmpl w:val="A6883E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E791D"/>
    <w:multiLevelType w:val="hybridMultilevel"/>
    <w:tmpl w:val="40E4D9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121F9"/>
    <w:multiLevelType w:val="hybridMultilevel"/>
    <w:tmpl w:val="F940D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A17596"/>
    <w:multiLevelType w:val="multilevel"/>
    <w:tmpl w:val="B9AE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96D3E"/>
    <w:multiLevelType w:val="hybridMultilevel"/>
    <w:tmpl w:val="6C603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930582"/>
    <w:multiLevelType w:val="hybridMultilevel"/>
    <w:tmpl w:val="DD886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15CE3"/>
    <w:multiLevelType w:val="hybridMultilevel"/>
    <w:tmpl w:val="53100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AA7BF5"/>
    <w:multiLevelType w:val="hybridMultilevel"/>
    <w:tmpl w:val="8F6EE9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022B09"/>
    <w:multiLevelType w:val="hybridMultilevel"/>
    <w:tmpl w:val="DC7AC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89103A"/>
    <w:multiLevelType w:val="hybridMultilevel"/>
    <w:tmpl w:val="486CA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3B683F"/>
    <w:multiLevelType w:val="hybridMultilevel"/>
    <w:tmpl w:val="84C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AE66B0"/>
    <w:multiLevelType w:val="hybridMultilevel"/>
    <w:tmpl w:val="8154E6B2"/>
    <w:lvl w:ilvl="0" w:tplc="C07CCD5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E5653"/>
    <w:multiLevelType w:val="hybridMultilevel"/>
    <w:tmpl w:val="E5045D04"/>
    <w:lvl w:ilvl="0" w:tplc="2D187EC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601D2"/>
    <w:multiLevelType w:val="hybridMultilevel"/>
    <w:tmpl w:val="7A8C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AE3544"/>
    <w:multiLevelType w:val="hybridMultilevel"/>
    <w:tmpl w:val="D528F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F159A3"/>
    <w:multiLevelType w:val="hybridMultilevel"/>
    <w:tmpl w:val="65863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6E6F8A"/>
    <w:multiLevelType w:val="hybridMultilevel"/>
    <w:tmpl w:val="A6AED1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EB056C"/>
    <w:multiLevelType w:val="hybridMultilevel"/>
    <w:tmpl w:val="3B64C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01F97"/>
    <w:multiLevelType w:val="hybridMultilevel"/>
    <w:tmpl w:val="525E3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A07C7"/>
    <w:multiLevelType w:val="multilevel"/>
    <w:tmpl w:val="0CA8C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8"/>
  </w:num>
  <w:num w:numId="3">
    <w:abstractNumId w:val="5"/>
  </w:num>
  <w:num w:numId="4">
    <w:abstractNumId w:val="19"/>
  </w:num>
  <w:num w:numId="5">
    <w:abstractNumId w:val="0"/>
  </w:num>
  <w:num w:numId="6">
    <w:abstractNumId w:val="25"/>
  </w:num>
  <w:num w:numId="7">
    <w:abstractNumId w:val="15"/>
  </w:num>
  <w:num w:numId="8">
    <w:abstractNumId w:val="30"/>
  </w:num>
  <w:num w:numId="9">
    <w:abstractNumId w:val="16"/>
  </w:num>
  <w:num w:numId="10">
    <w:abstractNumId w:val="24"/>
  </w:num>
  <w:num w:numId="11">
    <w:abstractNumId w:val="4"/>
  </w:num>
  <w:num w:numId="12">
    <w:abstractNumId w:val="12"/>
  </w:num>
  <w:num w:numId="13">
    <w:abstractNumId w:val="21"/>
  </w:num>
  <w:num w:numId="14">
    <w:abstractNumId w:val="11"/>
  </w:num>
  <w:num w:numId="15">
    <w:abstractNumId w:val="22"/>
  </w:num>
  <w:num w:numId="16">
    <w:abstractNumId w:val="27"/>
  </w:num>
  <w:num w:numId="17">
    <w:abstractNumId w:val="1"/>
  </w:num>
  <w:num w:numId="18">
    <w:abstractNumId w:val="18"/>
  </w:num>
  <w:num w:numId="19">
    <w:abstractNumId w:val="23"/>
  </w:num>
  <w:num w:numId="20">
    <w:abstractNumId w:val="9"/>
  </w:num>
  <w:num w:numId="21">
    <w:abstractNumId w:val="17"/>
  </w:num>
  <w:num w:numId="22">
    <w:abstractNumId w:val="10"/>
  </w:num>
  <w:num w:numId="23">
    <w:abstractNumId w:val="26"/>
  </w:num>
  <w:num w:numId="24">
    <w:abstractNumId w:val="29"/>
  </w:num>
  <w:num w:numId="25">
    <w:abstractNumId w:val="20"/>
  </w:num>
  <w:num w:numId="26">
    <w:abstractNumId w:val="13"/>
  </w:num>
  <w:num w:numId="27">
    <w:abstractNumId w:val="14"/>
  </w:num>
  <w:num w:numId="28">
    <w:abstractNumId w:val="3"/>
  </w:num>
  <w:num w:numId="29">
    <w:abstractNumId w:val="2"/>
  </w:num>
  <w:num w:numId="30">
    <w:abstractNumId w:val="6"/>
  </w:num>
  <w:num w:numId="31">
    <w:abstractNumId w:val="7"/>
  </w:num>
  <w:num w:numId="32">
    <w:abstractNumId w:val="8"/>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A5"/>
    <w:rsid w:val="00022228"/>
    <w:rsid w:val="00031348"/>
    <w:rsid w:val="000545DD"/>
    <w:rsid w:val="00090B2A"/>
    <w:rsid w:val="00091CE9"/>
    <w:rsid w:val="0009358F"/>
    <w:rsid w:val="000D0346"/>
    <w:rsid w:val="000E073A"/>
    <w:rsid w:val="000E7F80"/>
    <w:rsid w:val="000F2615"/>
    <w:rsid w:val="000F3811"/>
    <w:rsid w:val="000F641A"/>
    <w:rsid w:val="00121AAA"/>
    <w:rsid w:val="00124482"/>
    <w:rsid w:val="00126F79"/>
    <w:rsid w:val="001443A4"/>
    <w:rsid w:val="00150451"/>
    <w:rsid w:val="00163ED1"/>
    <w:rsid w:val="00170998"/>
    <w:rsid w:val="00185014"/>
    <w:rsid w:val="00193FE5"/>
    <w:rsid w:val="001A323C"/>
    <w:rsid w:val="001B42D1"/>
    <w:rsid w:val="001E0692"/>
    <w:rsid w:val="001F048A"/>
    <w:rsid w:val="00221277"/>
    <w:rsid w:val="00223199"/>
    <w:rsid w:val="002415AE"/>
    <w:rsid w:val="00243F85"/>
    <w:rsid w:val="0028757F"/>
    <w:rsid w:val="002A7880"/>
    <w:rsid w:val="002E0101"/>
    <w:rsid w:val="002F10DE"/>
    <w:rsid w:val="00302EE2"/>
    <w:rsid w:val="003605BA"/>
    <w:rsid w:val="003655EC"/>
    <w:rsid w:val="0037747A"/>
    <w:rsid w:val="00381066"/>
    <w:rsid w:val="003D1ECB"/>
    <w:rsid w:val="003D412B"/>
    <w:rsid w:val="003E48A2"/>
    <w:rsid w:val="0040286B"/>
    <w:rsid w:val="00405C07"/>
    <w:rsid w:val="00430322"/>
    <w:rsid w:val="004431E8"/>
    <w:rsid w:val="00444D15"/>
    <w:rsid w:val="00463195"/>
    <w:rsid w:val="004667D2"/>
    <w:rsid w:val="004969BC"/>
    <w:rsid w:val="00496BB2"/>
    <w:rsid w:val="004A0656"/>
    <w:rsid w:val="004D7F93"/>
    <w:rsid w:val="004F1C46"/>
    <w:rsid w:val="004F2C94"/>
    <w:rsid w:val="00512C7F"/>
    <w:rsid w:val="00526EDB"/>
    <w:rsid w:val="0054538F"/>
    <w:rsid w:val="00565BA5"/>
    <w:rsid w:val="00581076"/>
    <w:rsid w:val="005921EC"/>
    <w:rsid w:val="005D0C83"/>
    <w:rsid w:val="005F05D2"/>
    <w:rsid w:val="00610C85"/>
    <w:rsid w:val="006260EF"/>
    <w:rsid w:val="00641192"/>
    <w:rsid w:val="00655D17"/>
    <w:rsid w:val="00655FDA"/>
    <w:rsid w:val="0065754D"/>
    <w:rsid w:val="006668B9"/>
    <w:rsid w:val="006872E9"/>
    <w:rsid w:val="006E2800"/>
    <w:rsid w:val="006F3B2B"/>
    <w:rsid w:val="007020BF"/>
    <w:rsid w:val="007330D8"/>
    <w:rsid w:val="007417CF"/>
    <w:rsid w:val="00741BA9"/>
    <w:rsid w:val="00752569"/>
    <w:rsid w:val="007602B4"/>
    <w:rsid w:val="00763CB1"/>
    <w:rsid w:val="007741A5"/>
    <w:rsid w:val="007870F8"/>
    <w:rsid w:val="007A2B0D"/>
    <w:rsid w:val="007B5D71"/>
    <w:rsid w:val="007C6EC8"/>
    <w:rsid w:val="007E3D09"/>
    <w:rsid w:val="007E73D2"/>
    <w:rsid w:val="007E7A32"/>
    <w:rsid w:val="007F4A3E"/>
    <w:rsid w:val="007F5C59"/>
    <w:rsid w:val="00830B6C"/>
    <w:rsid w:val="008318A3"/>
    <w:rsid w:val="00842726"/>
    <w:rsid w:val="00843370"/>
    <w:rsid w:val="00850187"/>
    <w:rsid w:val="00864DDA"/>
    <w:rsid w:val="008C552A"/>
    <w:rsid w:val="008D03A9"/>
    <w:rsid w:val="008F28F5"/>
    <w:rsid w:val="0092279C"/>
    <w:rsid w:val="00937867"/>
    <w:rsid w:val="00940D57"/>
    <w:rsid w:val="00944F5D"/>
    <w:rsid w:val="0094679F"/>
    <w:rsid w:val="0096116B"/>
    <w:rsid w:val="00990C41"/>
    <w:rsid w:val="00993C1D"/>
    <w:rsid w:val="00993C64"/>
    <w:rsid w:val="009B0511"/>
    <w:rsid w:val="009D092F"/>
    <w:rsid w:val="009D27DE"/>
    <w:rsid w:val="009E5BAA"/>
    <w:rsid w:val="009F5E41"/>
    <w:rsid w:val="00A0695F"/>
    <w:rsid w:val="00A07F5D"/>
    <w:rsid w:val="00A1443C"/>
    <w:rsid w:val="00A376A7"/>
    <w:rsid w:val="00A738A0"/>
    <w:rsid w:val="00AA0F3F"/>
    <w:rsid w:val="00AB0F77"/>
    <w:rsid w:val="00AC6450"/>
    <w:rsid w:val="00AE4518"/>
    <w:rsid w:val="00B00A79"/>
    <w:rsid w:val="00B05527"/>
    <w:rsid w:val="00B11515"/>
    <w:rsid w:val="00B21591"/>
    <w:rsid w:val="00B319C5"/>
    <w:rsid w:val="00B522AC"/>
    <w:rsid w:val="00B81954"/>
    <w:rsid w:val="00B8293B"/>
    <w:rsid w:val="00BA499F"/>
    <w:rsid w:val="00BB1A36"/>
    <w:rsid w:val="00BC3097"/>
    <w:rsid w:val="00BC71BA"/>
    <w:rsid w:val="00BD4E78"/>
    <w:rsid w:val="00BD54B3"/>
    <w:rsid w:val="00BF2261"/>
    <w:rsid w:val="00BF2C2D"/>
    <w:rsid w:val="00C20328"/>
    <w:rsid w:val="00C333D0"/>
    <w:rsid w:val="00C41136"/>
    <w:rsid w:val="00C53F66"/>
    <w:rsid w:val="00C562C9"/>
    <w:rsid w:val="00C9255C"/>
    <w:rsid w:val="00CC30E8"/>
    <w:rsid w:val="00CF0E3C"/>
    <w:rsid w:val="00CF5AA2"/>
    <w:rsid w:val="00D128B2"/>
    <w:rsid w:val="00D20F1F"/>
    <w:rsid w:val="00D326B5"/>
    <w:rsid w:val="00D32E86"/>
    <w:rsid w:val="00D45F2C"/>
    <w:rsid w:val="00DA20EB"/>
    <w:rsid w:val="00DB1E57"/>
    <w:rsid w:val="00DC450C"/>
    <w:rsid w:val="00DC6917"/>
    <w:rsid w:val="00E12FB8"/>
    <w:rsid w:val="00E273B2"/>
    <w:rsid w:val="00E276C0"/>
    <w:rsid w:val="00E54611"/>
    <w:rsid w:val="00E64578"/>
    <w:rsid w:val="00E6651E"/>
    <w:rsid w:val="00E77F66"/>
    <w:rsid w:val="00E85909"/>
    <w:rsid w:val="00E91079"/>
    <w:rsid w:val="00E94918"/>
    <w:rsid w:val="00ED0F07"/>
    <w:rsid w:val="00ED12D4"/>
    <w:rsid w:val="00ED6CCB"/>
    <w:rsid w:val="00EE274D"/>
    <w:rsid w:val="00EE30C7"/>
    <w:rsid w:val="00EF2EA2"/>
    <w:rsid w:val="00EF56A5"/>
    <w:rsid w:val="00F01E84"/>
    <w:rsid w:val="00F026E5"/>
    <w:rsid w:val="00F336D8"/>
    <w:rsid w:val="00F47668"/>
    <w:rsid w:val="00F50145"/>
    <w:rsid w:val="00F52186"/>
    <w:rsid w:val="00F5284C"/>
    <w:rsid w:val="00F70B94"/>
    <w:rsid w:val="00FA08A7"/>
    <w:rsid w:val="00FC1EF6"/>
    <w:rsid w:val="00FC4547"/>
    <w:rsid w:val="00FC6B5B"/>
    <w:rsid w:val="00FD45E5"/>
    <w:rsid w:val="00FE7D4A"/>
    <w:rsid w:val="00FF1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5819"/>
  <w15:chartTrackingRefBased/>
  <w15:docId w15:val="{733A755A-26C9-4072-B8C5-18268D3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A2"/>
    <w:pPr>
      <w:spacing w:after="0" w:line="240" w:lineRule="auto"/>
    </w:pPr>
  </w:style>
  <w:style w:type="paragraph" w:styleId="Titre1">
    <w:name w:val="heading 1"/>
    <w:basedOn w:val="Normal"/>
    <w:next w:val="Titre2"/>
    <w:link w:val="Titre1Car"/>
    <w:autoRedefine/>
    <w:qFormat/>
    <w:rsid w:val="00B319C5"/>
    <w:pPr>
      <w:keepNext/>
      <w:numPr>
        <w:numId w:val="10"/>
      </w:numPr>
      <w:spacing w:after="120"/>
      <w:jc w:val="both"/>
      <w:outlineLvl w:val="0"/>
    </w:pPr>
    <w:rPr>
      <w:rFonts w:ascii="Times New Roman Bold" w:eastAsia="MS Mincho" w:hAnsi="Times New Roman Bold" w:cs="Times New Roman"/>
      <w:kern w:val="32"/>
      <w:sz w:val="24"/>
      <w:szCs w:val="32"/>
      <w:lang w:val="en-GB" w:eastAsia="en-GB"/>
    </w:rPr>
  </w:style>
  <w:style w:type="paragraph" w:styleId="Titre2">
    <w:name w:val="heading 2"/>
    <w:basedOn w:val="Normal"/>
    <w:next w:val="Normal"/>
    <w:link w:val="Titre2Car"/>
    <w:autoRedefine/>
    <w:qFormat/>
    <w:rsid w:val="00B319C5"/>
    <w:pPr>
      <w:spacing w:after="120"/>
      <w:ind w:left="360"/>
      <w:jc w:val="both"/>
      <w:outlineLvl w:val="1"/>
    </w:pPr>
    <w:rPr>
      <w:rFonts w:ascii="Times New Roman Bold" w:eastAsia="MS Mincho" w:hAnsi="Times New Roman Bold" w:cs="Times New Roman"/>
      <w:sz w:val="24"/>
      <w:szCs w:val="28"/>
      <w:lang w:val="en-GB" w:eastAsia="en-GB"/>
    </w:rPr>
  </w:style>
  <w:style w:type="paragraph" w:styleId="Titre4">
    <w:name w:val="heading 4"/>
    <w:basedOn w:val="Normal"/>
    <w:next w:val="Normal"/>
    <w:link w:val="Titre4Car"/>
    <w:uiPriority w:val="9"/>
    <w:semiHidden/>
    <w:unhideWhenUsed/>
    <w:qFormat/>
    <w:rsid w:val="00B319C5"/>
    <w:pPr>
      <w:keepNext/>
      <w:keepLines/>
      <w:spacing w:before="200"/>
      <w:jc w:val="both"/>
      <w:outlineLvl w:val="3"/>
    </w:pPr>
    <w:rPr>
      <w:rFonts w:asciiTheme="majorHAnsi" w:eastAsiaTheme="majorEastAsia" w:hAnsiTheme="majorHAnsi" w:cstheme="majorBidi"/>
      <w:b/>
      <w:bCs/>
      <w:i/>
      <w:iCs/>
      <w:color w:val="4472C4" w:themeColor="accent1"/>
      <w:kern w:val="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1A5"/>
    <w:rPr>
      <w:color w:val="0563C1"/>
      <w:u w:val="single"/>
    </w:rPr>
  </w:style>
  <w:style w:type="character" w:customStyle="1" w:styleId="Style1Car">
    <w:name w:val="Style1 Car"/>
    <w:basedOn w:val="Policepardfaut"/>
    <w:link w:val="Style1"/>
    <w:locked/>
    <w:rsid w:val="007741A5"/>
    <w:rPr>
      <w:rFonts w:ascii="Arial" w:hAnsi="Arial" w:cs="Arial"/>
    </w:rPr>
  </w:style>
  <w:style w:type="paragraph" w:customStyle="1" w:styleId="Style1">
    <w:name w:val="Style1"/>
    <w:basedOn w:val="Normal"/>
    <w:link w:val="Style1Car"/>
    <w:qFormat/>
    <w:rsid w:val="007741A5"/>
    <w:pPr>
      <w:jc w:val="both"/>
    </w:pPr>
    <w:rPr>
      <w:rFonts w:ascii="Arial" w:hAnsi="Arial" w:cs="Arial"/>
    </w:rPr>
  </w:style>
  <w:style w:type="paragraph" w:styleId="En-tte">
    <w:name w:val="header"/>
    <w:basedOn w:val="Normal"/>
    <w:link w:val="En-tteCar"/>
    <w:uiPriority w:val="99"/>
    <w:unhideWhenUsed/>
    <w:rsid w:val="007741A5"/>
    <w:pPr>
      <w:tabs>
        <w:tab w:val="center" w:pos="4536"/>
        <w:tab w:val="right" w:pos="9072"/>
      </w:tabs>
    </w:pPr>
  </w:style>
  <w:style w:type="character" w:customStyle="1" w:styleId="En-tteCar">
    <w:name w:val="En-tête Car"/>
    <w:basedOn w:val="Policepardfaut"/>
    <w:link w:val="En-tte"/>
    <w:uiPriority w:val="99"/>
    <w:rsid w:val="007741A5"/>
  </w:style>
  <w:style w:type="paragraph" w:styleId="Pieddepage">
    <w:name w:val="footer"/>
    <w:basedOn w:val="Normal"/>
    <w:link w:val="PieddepageCar"/>
    <w:uiPriority w:val="99"/>
    <w:unhideWhenUsed/>
    <w:rsid w:val="007741A5"/>
    <w:pPr>
      <w:tabs>
        <w:tab w:val="center" w:pos="4536"/>
        <w:tab w:val="right" w:pos="9072"/>
      </w:tabs>
    </w:pPr>
  </w:style>
  <w:style w:type="character" w:customStyle="1" w:styleId="PieddepageCar">
    <w:name w:val="Pied de page Car"/>
    <w:basedOn w:val="Policepardfaut"/>
    <w:link w:val="Pieddepage"/>
    <w:uiPriority w:val="99"/>
    <w:rsid w:val="007741A5"/>
  </w:style>
  <w:style w:type="paragraph" w:styleId="Paragraphedeliste">
    <w:name w:val="List Paragraph"/>
    <w:basedOn w:val="Normal"/>
    <w:uiPriority w:val="34"/>
    <w:qFormat/>
    <w:rsid w:val="007741A5"/>
    <w:pPr>
      <w:ind w:left="720"/>
      <w:contextualSpacing/>
    </w:pPr>
  </w:style>
  <w:style w:type="paragraph" w:styleId="Textedebulles">
    <w:name w:val="Balloon Text"/>
    <w:basedOn w:val="Normal"/>
    <w:link w:val="TextedebullesCar"/>
    <w:uiPriority w:val="99"/>
    <w:semiHidden/>
    <w:unhideWhenUsed/>
    <w:rsid w:val="009467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79F"/>
    <w:rPr>
      <w:rFonts w:ascii="Segoe UI" w:hAnsi="Segoe UI" w:cs="Segoe UI"/>
      <w:sz w:val="18"/>
      <w:szCs w:val="18"/>
    </w:rPr>
  </w:style>
  <w:style w:type="table" w:styleId="Grilledutableau">
    <w:name w:val="Table Grid"/>
    <w:basedOn w:val="TableauNormal"/>
    <w:uiPriority w:val="39"/>
    <w:rsid w:val="00E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319C5"/>
    <w:rPr>
      <w:rFonts w:ascii="Times New Roman Bold" w:eastAsia="MS Mincho" w:hAnsi="Times New Roman Bold" w:cs="Times New Roman"/>
      <w:kern w:val="32"/>
      <w:sz w:val="24"/>
      <w:szCs w:val="32"/>
      <w:lang w:val="en-GB" w:eastAsia="en-GB"/>
    </w:rPr>
  </w:style>
  <w:style w:type="character" w:customStyle="1" w:styleId="Titre2Car">
    <w:name w:val="Titre 2 Car"/>
    <w:basedOn w:val="Policepardfaut"/>
    <w:link w:val="Titre2"/>
    <w:rsid w:val="00B319C5"/>
    <w:rPr>
      <w:rFonts w:ascii="Times New Roman Bold" w:eastAsia="MS Mincho" w:hAnsi="Times New Roman Bold" w:cs="Times New Roman"/>
      <w:sz w:val="24"/>
      <w:szCs w:val="28"/>
      <w:lang w:val="en-GB" w:eastAsia="en-GB"/>
    </w:rPr>
  </w:style>
  <w:style w:type="character" w:customStyle="1" w:styleId="Titre4Car">
    <w:name w:val="Titre 4 Car"/>
    <w:basedOn w:val="Policepardfaut"/>
    <w:link w:val="Titre4"/>
    <w:uiPriority w:val="9"/>
    <w:semiHidden/>
    <w:rsid w:val="00B319C5"/>
    <w:rPr>
      <w:rFonts w:asciiTheme="majorHAnsi" w:eastAsiaTheme="majorEastAsia" w:hAnsiTheme="majorHAnsi" w:cstheme="majorBidi"/>
      <w:b/>
      <w:bCs/>
      <w:i/>
      <w:iCs/>
      <w:color w:val="4472C4" w:themeColor="accent1"/>
      <w:kern w:val="22"/>
      <w:szCs w:val="24"/>
      <w:lang w:eastAsia="fr-FR"/>
    </w:rPr>
  </w:style>
  <w:style w:type="numbering" w:customStyle="1" w:styleId="Aucuneliste1">
    <w:name w:val="Aucune liste1"/>
    <w:next w:val="Aucuneliste"/>
    <w:uiPriority w:val="99"/>
    <w:semiHidden/>
    <w:unhideWhenUsed/>
    <w:rsid w:val="00B319C5"/>
  </w:style>
  <w:style w:type="paragraph" w:customStyle="1" w:styleId="Default">
    <w:name w:val="Default"/>
    <w:rsid w:val="00B319C5"/>
    <w:pPr>
      <w:autoSpaceDE w:val="0"/>
      <w:autoSpaceDN w:val="0"/>
      <w:adjustRightInd w:val="0"/>
      <w:spacing w:after="0" w:line="240" w:lineRule="auto"/>
    </w:pPr>
    <w:rPr>
      <w:rFonts w:ascii="Barlow" w:hAnsi="Barlow" w:cs="Barlow"/>
      <w:color w:val="000000"/>
      <w:sz w:val="24"/>
      <w:szCs w:val="24"/>
    </w:rPr>
  </w:style>
  <w:style w:type="paragraph" w:styleId="NormalWeb">
    <w:name w:val="Normal (Web)"/>
    <w:basedOn w:val="Normal"/>
    <w:uiPriority w:val="99"/>
    <w:unhideWhenUsed/>
    <w:rsid w:val="00B319C5"/>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19C5"/>
    <w:rPr>
      <w:i/>
      <w:iCs/>
    </w:rPr>
  </w:style>
  <w:style w:type="numbering" w:customStyle="1" w:styleId="Aucuneliste11">
    <w:name w:val="Aucune liste11"/>
    <w:next w:val="Aucuneliste"/>
    <w:uiPriority w:val="99"/>
    <w:semiHidden/>
    <w:unhideWhenUsed/>
    <w:rsid w:val="00B319C5"/>
  </w:style>
  <w:style w:type="table" w:customStyle="1" w:styleId="Grilledutableau1">
    <w:name w:val="Grille du tableau1"/>
    <w:basedOn w:val="TableauNormal"/>
    <w:next w:val="Grilledutableau"/>
    <w:uiPriority w:val="39"/>
    <w:rsid w:val="00B319C5"/>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in">
    <w:name w:val="romain"/>
    <w:basedOn w:val="Policepardfaut"/>
    <w:rsid w:val="00B319C5"/>
  </w:style>
  <w:style w:type="character" w:customStyle="1" w:styleId="Mentionnonrsolue1">
    <w:name w:val="Mention non résolue1"/>
    <w:basedOn w:val="Policepardfaut"/>
    <w:uiPriority w:val="99"/>
    <w:semiHidden/>
    <w:unhideWhenUsed/>
    <w:rsid w:val="00B319C5"/>
    <w:rPr>
      <w:color w:val="605E5C"/>
      <w:shd w:val="clear" w:color="auto" w:fill="E1DFDD"/>
    </w:rPr>
  </w:style>
  <w:style w:type="paragraph" w:styleId="Listepuces">
    <w:name w:val="List Bullet"/>
    <w:basedOn w:val="Normal"/>
    <w:uiPriority w:val="99"/>
    <w:unhideWhenUsed/>
    <w:rsid w:val="00B319C5"/>
    <w:pPr>
      <w:numPr>
        <w:numId w:val="5"/>
      </w:numPr>
      <w:suppressAutoHyphens/>
      <w:autoSpaceDN w:val="0"/>
      <w:spacing w:after="160" w:line="251" w:lineRule="auto"/>
      <w:contextualSpacing/>
      <w:textAlignment w:val="baseline"/>
    </w:pPr>
    <w:rPr>
      <w:rFonts w:ascii="Calibri" w:eastAsia="Calibri" w:hAnsi="Calibri" w:cs="Times New Roman"/>
    </w:rPr>
  </w:style>
  <w:style w:type="numbering" w:customStyle="1" w:styleId="Aucuneliste111">
    <w:name w:val="Aucune liste111"/>
    <w:next w:val="Aucuneliste"/>
    <w:uiPriority w:val="99"/>
    <w:semiHidden/>
    <w:unhideWhenUsed/>
    <w:rsid w:val="00B319C5"/>
  </w:style>
  <w:style w:type="table" w:customStyle="1" w:styleId="Grilledutableau11">
    <w:name w:val="Grille du tableau11"/>
    <w:basedOn w:val="TableauNormal"/>
    <w:next w:val="Grilledutableau"/>
    <w:uiPriority w:val="39"/>
    <w:rsid w:val="00B3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lossaire-link">
    <w:name w:val="a-glossaire-link"/>
    <w:basedOn w:val="Policepardfaut"/>
    <w:rsid w:val="00B319C5"/>
  </w:style>
  <w:style w:type="paragraph" w:styleId="Notedebasdepage">
    <w:name w:val="footnote text"/>
    <w:basedOn w:val="Normal"/>
    <w:link w:val="NotedebasdepageCar"/>
    <w:uiPriority w:val="99"/>
    <w:unhideWhenUsed/>
    <w:rsid w:val="00B319C5"/>
    <w:pPr>
      <w:jc w:val="both"/>
    </w:pPr>
    <w:rPr>
      <w:rFonts w:ascii="Times New Roman" w:eastAsia="MS Mincho" w:hAnsi="Times New Roman" w:cs="Times New Roman"/>
      <w:kern w:val="22"/>
      <w:sz w:val="24"/>
      <w:szCs w:val="24"/>
      <w:lang w:eastAsia="fr-FR"/>
    </w:rPr>
  </w:style>
  <w:style w:type="character" w:customStyle="1" w:styleId="NotedebasdepageCar">
    <w:name w:val="Note de bas de page Car"/>
    <w:basedOn w:val="Policepardfaut"/>
    <w:link w:val="Notedebasdepage"/>
    <w:uiPriority w:val="99"/>
    <w:rsid w:val="00B319C5"/>
    <w:rPr>
      <w:rFonts w:ascii="Times New Roman" w:eastAsia="MS Mincho" w:hAnsi="Times New Roman" w:cs="Times New Roman"/>
      <w:kern w:val="22"/>
      <w:sz w:val="24"/>
      <w:szCs w:val="24"/>
      <w:lang w:eastAsia="fr-FR"/>
    </w:rPr>
  </w:style>
  <w:style w:type="character" w:styleId="Appelnotedebasdep">
    <w:name w:val="footnote reference"/>
    <w:basedOn w:val="Policepardfaut"/>
    <w:uiPriority w:val="99"/>
    <w:unhideWhenUsed/>
    <w:rsid w:val="00B31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0999">
      <w:bodyDiv w:val="1"/>
      <w:marLeft w:val="0"/>
      <w:marRight w:val="0"/>
      <w:marTop w:val="0"/>
      <w:marBottom w:val="0"/>
      <w:divBdr>
        <w:top w:val="none" w:sz="0" w:space="0" w:color="auto"/>
        <w:left w:val="none" w:sz="0" w:space="0" w:color="auto"/>
        <w:bottom w:val="none" w:sz="0" w:space="0" w:color="auto"/>
        <w:right w:val="none" w:sz="0" w:space="0" w:color="auto"/>
      </w:divBdr>
    </w:div>
    <w:div w:id="7825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8E8A-A0F9-47FE-B440-94EF6D1E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1361</Words>
  <Characters>7487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du crest</dc:creator>
  <cp:keywords/>
  <dc:description/>
  <cp:lastModifiedBy>stephane du crest</cp:lastModifiedBy>
  <cp:revision>3</cp:revision>
  <cp:lastPrinted>2021-05-10T15:20:00Z</cp:lastPrinted>
  <dcterms:created xsi:type="dcterms:W3CDTF">2021-05-10T15:20:00Z</dcterms:created>
  <dcterms:modified xsi:type="dcterms:W3CDTF">2021-05-10T17:51:00Z</dcterms:modified>
</cp:coreProperties>
</file>